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left="0" w:right="1"/>
        <w:rPr>
          <w:b/>
          <w:color w:val="FF0000"/>
          <w:sz w:val="24"/>
          <w:szCs w:val="24"/>
        </w:rPr>
      </w:pPr>
    </w:p>
    <w:p>
      <w:pPr>
        <w:pStyle w:val="3"/>
        <w:ind w:left="0" w:right="1"/>
        <w:rPr>
          <w:bCs/>
        </w:rPr>
      </w:pPr>
      <w:r>
        <w:rPr>
          <w:bCs/>
        </w:rPr>
        <w:t>Naručitelj: Suvlasnici stambene zgrade Vukovarska br. 31, Glina zastupani po Lojtrica d.o.o.</w:t>
      </w:r>
    </w:p>
    <w:p>
      <w:pPr>
        <w:pStyle w:val="3"/>
        <w:ind w:left="0" w:right="1"/>
        <w:rPr>
          <w:bCs/>
        </w:rPr>
      </w:pPr>
      <w:r>
        <w:rPr>
          <w:bCs/>
        </w:rPr>
        <w:t>OIB: 06546724658</w:t>
      </w:r>
    </w:p>
    <w:p>
      <w:pPr>
        <w:rPr>
          <w:rFonts w:ascii="Arial" w:hAnsi="Arial" w:cs="Arial"/>
          <w:bCs/>
        </w:rPr>
      </w:pPr>
      <w:r>
        <w:rPr>
          <w:rFonts w:ascii="Arial" w:hAnsi="Arial" w:cs="Arial"/>
          <w:bCs/>
        </w:rPr>
        <w:t>broj telefona: 01-6154-888</w:t>
      </w:r>
    </w:p>
    <w:p>
      <w:pPr>
        <w:rPr>
          <w:rFonts w:ascii="Arial" w:hAnsi="Arial" w:cs="Arial"/>
          <w:bCs/>
        </w:rPr>
      </w:pPr>
      <w:r>
        <w:rPr>
          <w:rFonts w:ascii="Arial" w:hAnsi="Arial" w:cs="Arial"/>
          <w:bCs/>
        </w:rPr>
        <w:t>mail: lojtrica.zg@gmail.com</w:t>
      </w:r>
    </w:p>
    <w:p>
      <w:pPr>
        <w:ind w:left="708" w:firstLine="708"/>
        <w:jc w:val="center"/>
        <w:rPr>
          <w:rFonts w:ascii="Arial" w:hAnsi="Arial" w:cs="Arial"/>
          <w:b/>
          <w:color w:val="FF0000"/>
        </w:rPr>
      </w:pPr>
    </w:p>
    <w:p>
      <w:pPr>
        <w:rPr>
          <w:rFonts w:ascii="Arial" w:hAnsi="Arial" w:cs="Arial"/>
          <w:b/>
        </w:rPr>
      </w:pPr>
    </w:p>
    <w:p>
      <w:pPr>
        <w:ind w:left="708" w:firstLine="708"/>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rPr>
      </w:pPr>
      <w:r>
        <w:rPr>
          <w:rFonts w:ascii="Arial" w:hAnsi="Arial" w:cs="Arial"/>
          <w:b/>
        </w:rPr>
        <w:t>DOKUMENTACIJA O NABAVI</w:t>
      </w:r>
    </w:p>
    <w:p>
      <w:pPr>
        <w:jc w:val="center"/>
        <w:rPr>
          <w:rFonts w:ascii="Arial" w:hAnsi="Arial" w:cs="Arial"/>
          <w:b/>
        </w:rPr>
      </w:pPr>
    </w:p>
    <w:p>
      <w:pPr>
        <w:ind w:right="1"/>
        <w:jc w:val="center"/>
        <w:rPr>
          <w:rFonts w:ascii="Arial" w:hAnsi="Arial" w:cs="Arial"/>
          <w:b/>
        </w:rPr>
      </w:pPr>
      <w:r>
        <w:rPr>
          <w:rFonts w:ascii="Arial" w:hAnsi="Arial" w:cs="Arial"/>
          <w:b/>
        </w:rPr>
        <w:t>za stručni nadzor izvođenja radova na energetskoj obnovi višestambene zgrade na adresi Vukovarska 31, Glina</w:t>
      </w:r>
    </w:p>
    <w:p>
      <w:pPr>
        <w:jc w:val="center"/>
        <w:rPr>
          <w:rFonts w:ascii="Arial" w:hAnsi="Arial" w:cs="Arial"/>
          <w:b/>
          <w:color w:val="FF0000"/>
        </w:rPr>
      </w:pPr>
    </w:p>
    <w:p>
      <w:pPr>
        <w:jc w:val="center"/>
        <w:rPr>
          <w:rFonts w:ascii="Arial" w:hAnsi="Arial" w:cs="Arial"/>
          <w:b/>
        </w:rPr>
      </w:pPr>
      <w:r>
        <w:rPr>
          <w:rFonts w:ascii="Arial" w:hAnsi="Arial" w:cs="Arial"/>
          <w:b/>
        </w:rPr>
        <w:t>Evidencijski broj nabave 2/201</w:t>
      </w:r>
      <w:r>
        <w:rPr>
          <w:rFonts w:ascii="Arial" w:hAnsi="Arial" w:cs="Arial"/>
          <w:b/>
          <w:lang w:val="hr-HR"/>
        </w:rPr>
        <w:t>8</w:t>
      </w:r>
      <w:r>
        <w:rPr>
          <w:rFonts w:ascii="Arial" w:hAnsi="Arial" w:cs="Arial"/>
          <w:b/>
        </w:rPr>
        <w:t xml:space="preserve"> </w:t>
      </w:r>
    </w:p>
    <w:p>
      <w:pPr>
        <w:jc w:val="center"/>
        <w:rPr>
          <w:rFonts w:ascii="Arial" w:hAnsi="Arial" w:cs="Arial"/>
          <w:b/>
          <w:color w:val="FF0000"/>
        </w:rPr>
      </w:pPr>
    </w:p>
    <w:p>
      <w:pPr>
        <w:widowControl/>
        <w:rPr>
          <w:rFonts w:ascii="Arial" w:hAnsi="Arial" w:cs="Arial" w:eastAsiaTheme="minorHAnsi"/>
          <w:color w:val="FF0000"/>
          <w:lang w:eastAsia="en-US"/>
        </w:rPr>
      </w:pPr>
    </w:p>
    <w:p>
      <w:pPr>
        <w:jc w:val="center"/>
        <w:rPr>
          <w:rFonts w:ascii="Arial" w:hAnsi="Arial" w:cs="Arial"/>
          <w:b/>
        </w:rPr>
      </w:pPr>
    </w:p>
    <w:p>
      <w:pPr>
        <w:jc w:val="center"/>
        <w:rPr>
          <w:rFonts w:ascii="Arial" w:hAnsi="Arial" w:cs="Arial"/>
          <w:b/>
        </w:rPr>
      </w:pPr>
    </w:p>
    <w:p>
      <w:pPr>
        <w:jc w:val="center"/>
        <w:rPr>
          <w:rFonts w:ascii="Arial" w:hAnsi="Arial" w:cs="Arial"/>
        </w:rPr>
      </w:pPr>
      <w:r>
        <w:rPr>
          <w:rFonts w:ascii="Arial" w:hAnsi="Arial" w:cs="Arial"/>
        </w:rPr>
        <w:t>Projekt je sufinancirala Europska unija iz Europskog fonda za regionalni razvoj</w:t>
      </w:r>
    </w:p>
    <w:p>
      <w:pPr>
        <w:jc w:val="center"/>
        <w:rPr>
          <w:rFonts w:ascii="Arial" w:hAnsi="Arial" w:cs="Arial"/>
          <w:b/>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val="0"/>
          <w:bCs/>
          <w:color w:val="auto"/>
        </w:rPr>
      </w:pPr>
      <w:r>
        <w:rPr>
          <w:rFonts w:ascii="Arial" w:hAnsi="Arial" w:cs="Arial"/>
          <w:b w:val="0"/>
          <w:bCs/>
          <w:color w:val="auto"/>
        </w:rPr>
        <w:t>Glina, siječanj 2018. godina</w:t>
      </w:r>
    </w:p>
    <w:p>
      <w:pPr>
        <w:pStyle w:val="4"/>
      </w:pPr>
    </w:p>
    <w:p>
      <w:pPr>
        <w:pStyle w:val="4"/>
      </w:pPr>
    </w:p>
    <w:p>
      <w:pPr>
        <w:pStyle w:val="4"/>
      </w:pPr>
    </w:p>
    <w:p>
      <w:pPr>
        <w:pStyle w:val="4"/>
      </w:pPr>
    </w:p>
    <w:p>
      <w:pPr>
        <w:pStyle w:val="4"/>
      </w:pPr>
    </w:p>
    <w:p>
      <w:pPr>
        <w:pStyle w:val="4"/>
      </w:pPr>
    </w:p>
    <w:p>
      <w:pPr>
        <w:pStyle w:val="4"/>
      </w:pPr>
    </w:p>
    <w:p>
      <w:pPr>
        <w:pStyle w:val="4"/>
      </w:pPr>
    </w:p>
    <w:p>
      <w:pPr>
        <w:pStyle w:val="113"/>
        <w:rPr>
          <w:rFonts w:ascii="Arial" w:hAnsi="Arial" w:cs="Arial"/>
          <w:sz w:val="18"/>
          <w:szCs w:val="18"/>
        </w:rPr>
      </w:pPr>
      <w:r>
        <w:rPr>
          <w:rFonts w:ascii="Arial" w:hAnsi="Arial" w:cs="Arial"/>
          <w:sz w:val="18"/>
          <w:szCs w:val="18"/>
        </w:rPr>
        <w:t>Sadržaj</w:t>
      </w:r>
    </w:p>
    <w:p>
      <w:pPr>
        <w:pStyle w:val="33"/>
        <w:tabs>
          <w:tab w:val="left" w:pos="400"/>
          <w:tab w:val="right" w:leader="dot" w:pos="9063"/>
        </w:tabs>
        <w:rPr>
          <w:rFonts w:ascii="Arial" w:hAnsi="Arial" w:cs="Arial" w:eastAsiaTheme="minorEastAsia"/>
          <w:sz w:val="18"/>
          <w:szCs w:val="18"/>
        </w:rPr>
      </w:pPr>
      <w:r>
        <w:rPr>
          <w:rFonts w:ascii="Arial" w:hAnsi="Arial" w:cs="Arial"/>
          <w:color w:val="FF0000"/>
          <w:sz w:val="18"/>
          <w:szCs w:val="18"/>
        </w:rPr>
        <w:fldChar w:fldCharType="begin"/>
      </w:r>
      <w:r>
        <w:rPr>
          <w:rFonts w:ascii="Arial" w:hAnsi="Arial" w:cs="Arial"/>
          <w:color w:val="FF0000"/>
          <w:sz w:val="18"/>
          <w:szCs w:val="18"/>
        </w:rPr>
        <w:instrText xml:space="preserve"> TOC \o "1-3" \h \z \u </w:instrText>
      </w:r>
      <w:r>
        <w:rPr>
          <w:rFonts w:ascii="Arial" w:hAnsi="Arial" w:cs="Arial"/>
          <w:color w:val="FF0000"/>
          <w:sz w:val="18"/>
          <w:szCs w:val="18"/>
        </w:rPr>
        <w:fldChar w:fldCharType="separate"/>
      </w:r>
      <w:r>
        <w:fldChar w:fldCharType="begin"/>
      </w:r>
      <w:r>
        <w:instrText xml:space="preserve"> HYPERLINK \l "_Toc492551548" </w:instrText>
      </w:r>
      <w:r>
        <w:fldChar w:fldCharType="separate"/>
      </w:r>
      <w:r>
        <w:rPr>
          <w:rStyle w:val="48"/>
          <w:rFonts w:ascii="Arial" w:hAnsi="Arial" w:cs="Arial"/>
          <w:sz w:val="18"/>
          <w:szCs w:val="18"/>
        </w:rPr>
        <w:t>1.</w:t>
      </w:r>
      <w:r>
        <w:rPr>
          <w:rFonts w:ascii="Arial" w:hAnsi="Arial" w:cs="Arial" w:eastAsiaTheme="minorEastAsia"/>
          <w:sz w:val="18"/>
          <w:szCs w:val="18"/>
        </w:rPr>
        <w:tab/>
      </w:r>
      <w:r>
        <w:rPr>
          <w:rStyle w:val="48"/>
          <w:rFonts w:ascii="Arial" w:hAnsi="Arial" w:cs="Arial"/>
          <w:sz w:val="18"/>
          <w:szCs w:val="18"/>
        </w:rPr>
        <w:t>Podaci o Naručitelju:</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_Toc492551548 \h </w:instrText>
      </w:r>
      <w:r>
        <w:rPr>
          <w:rFonts w:ascii="Arial" w:hAnsi="Arial" w:cs="Arial"/>
          <w:sz w:val="18"/>
          <w:szCs w:val="18"/>
        </w:rPr>
        <w:fldChar w:fldCharType="separate"/>
      </w:r>
      <w:r>
        <w:rPr>
          <w:rFonts w:ascii="Arial" w:hAnsi="Arial" w:cs="Arial"/>
          <w:sz w:val="18"/>
          <w:szCs w:val="18"/>
        </w:rPr>
        <w:t>3</w:t>
      </w:r>
      <w:r>
        <w:rPr>
          <w:rFonts w:ascii="Arial" w:hAnsi="Arial" w:cs="Arial"/>
          <w:sz w:val="18"/>
          <w:szCs w:val="18"/>
        </w:rPr>
        <w:fldChar w:fldCharType="end"/>
      </w:r>
      <w:r>
        <w:rPr>
          <w:rFonts w:ascii="Arial" w:hAnsi="Arial" w:cs="Arial"/>
          <w:sz w:val="18"/>
          <w:szCs w:val="18"/>
        </w:rPr>
        <w:fldChar w:fldCharType="end"/>
      </w:r>
    </w:p>
    <w:p>
      <w:pPr>
        <w:pStyle w:val="33"/>
        <w:tabs>
          <w:tab w:val="left" w:pos="400"/>
          <w:tab w:val="right" w:leader="dot" w:pos="9063"/>
        </w:tabs>
        <w:rPr>
          <w:rFonts w:ascii="Arial" w:hAnsi="Arial" w:cs="Arial" w:eastAsiaTheme="minorEastAsia"/>
          <w:sz w:val="18"/>
          <w:szCs w:val="18"/>
        </w:rPr>
      </w:pPr>
      <w:r>
        <w:fldChar w:fldCharType="begin"/>
      </w:r>
      <w:r>
        <w:instrText xml:space="preserve"> HYPERLINK \l "_Toc492551549" </w:instrText>
      </w:r>
      <w:r>
        <w:fldChar w:fldCharType="separate"/>
      </w:r>
      <w:r>
        <w:rPr>
          <w:rStyle w:val="48"/>
          <w:rFonts w:ascii="Arial" w:hAnsi="Arial" w:cs="Arial"/>
          <w:sz w:val="18"/>
          <w:szCs w:val="18"/>
        </w:rPr>
        <w:t>2.</w:t>
      </w:r>
      <w:r>
        <w:rPr>
          <w:rFonts w:ascii="Arial" w:hAnsi="Arial" w:cs="Arial" w:eastAsiaTheme="minorEastAsia"/>
          <w:sz w:val="18"/>
          <w:szCs w:val="18"/>
        </w:rPr>
        <w:tab/>
      </w:r>
      <w:r>
        <w:rPr>
          <w:rStyle w:val="48"/>
          <w:rFonts w:ascii="Arial" w:hAnsi="Arial" w:cs="Arial"/>
          <w:sz w:val="18"/>
          <w:szCs w:val="18"/>
        </w:rPr>
        <w:t>Podaci o osobi ili službi zaduženoj za komunikaciju s ponuditeljima</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_Toc492551549 \h </w:instrText>
      </w:r>
      <w:r>
        <w:rPr>
          <w:rFonts w:ascii="Arial" w:hAnsi="Arial" w:cs="Arial"/>
          <w:sz w:val="18"/>
          <w:szCs w:val="18"/>
        </w:rPr>
        <w:fldChar w:fldCharType="separate"/>
      </w:r>
      <w:r>
        <w:rPr>
          <w:rFonts w:ascii="Arial" w:hAnsi="Arial" w:cs="Arial"/>
          <w:b/>
          <w:bCs/>
          <w:sz w:val="18"/>
          <w:szCs w:val="18"/>
          <w:lang w:val="en-US"/>
        </w:rPr>
        <w:t>3.</w:t>
      </w:r>
      <w:r>
        <w:rPr>
          <w:rFonts w:ascii="Arial" w:hAnsi="Arial" w:cs="Arial"/>
          <w:sz w:val="18"/>
          <w:szCs w:val="18"/>
        </w:rPr>
        <w:fldChar w:fldCharType="end"/>
      </w:r>
      <w:r>
        <w:rPr>
          <w:rFonts w:ascii="Arial" w:hAnsi="Arial" w:cs="Arial"/>
          <w:sz w:val="18"/>
          <w:szCs w:val="18"/>
        </w:rPr>
        <w:fldChar w:fldCharType="end"/>
      </w:r>
    </w:p>
    <w:p>
      <w:pPr>
        <w:pStyle w:val="33"/>
        <w:tabs>
          <w:tab w:val="left" w:pos="400"/>
          <w:tab w:val="right" w:leader="dot" w:pos="9063"/>
        </w:tabs>
        <w:rPr>
          <w:rFonts w:ascii="Arial" w:hAnsi="Arial" w:cs="Arial" w:eastAsiaTheme="minorEastAsia"/>
          <w:sz w:val="18"/>
          <w:szCs w:val="18"/>
        </w:rPr>
      </w:pPr>
      <w:r>
        <w:fldChar w:fldCharType="begin"/>
      </w:r>
      <w:r>
        <w:instrText xml:space="preserve"> HYPERLINK \l "_Toc492551550" </w:instrText>
      </w:r>
      <w:r>
        <w:fldChar w:fldCharType="separate"/>
      </w:r>
      <w:r>
        <w:rPr>
          <w:rStyle w:val="48"/>
          <w:rFonts w:ascii="Arial" w:hAnsi="Arial" w:cs="Arial"/>
          <w:sz w:val="18"/>
          <w:szCs w:val="18"/>
        </w:rPr>
        <w:t>3.</w:t>
      </w:r>
      <w:r>
        <w:rPr>
          <w:rFonts w:ascii="Arial" w:hAnsi="Arial" w:cs="Arial" w:eastAsiaTheme="minorEastAsia"/>
          <w:sz w:val="18"/>
          <w:szCs w:val="18"/>
        </w:rPr>
        <w:tab/>
      </w:r>
      <w:r>
        <w:rPr>
          <w:rStyle w:val="48"/>
          <w:rFonts w:ascii="Arial" w:hAnsi="Arial" w:cs="Arial"/>
          <w:sz w:val="18"/>
          <w:szCs w:val="18"/>
        </w:rPr>
        <w:t>Opis predmeta nabave.......................................................................................................................................</w:t>
      </w:r>
      <w:r>
        <w:rPr>
          <w:rFonts w:ascii="Arial" w:hAnsi="Arial" w:cs="Arial"/>
          <w:sz w:val="18"/>
          <w:szCs w:val="18"/>
        </w:rPr>
        <w:fldChar w:fldCharType="begin"/>
      </w:r>
      <w:r>
        <w:rPr>
          <w:rFonts w:ascii="Arial" w:hAnsi="Arial" w:cs="Arial"/>
          <w:sz w:val="18"/>
          <w:szCs w:val="18"/>
        </w:rPr>
        <w:instrText xml:space="preserve"> PAGEREF _Toc492551550 \h </w:instrText>
      </w:r>
      <w:r>
        <w:rPr>
          <w:rFonts w:ascii="Arial" w:hAnsi="Arial" w:cs="Arial"/>
          <w:sz w:val="18"/>
          <w:szCs w:val="18"/>
        </w:rPr>
        <w:fldChar w:fldCharType="separate"/>
      </w:r>
      <w:r>
        <w:rPr>
          <w:rFonts w:ascii="Arial" w:hAnsi="Arial" w:cs="Arial"/>
          <w:sz w:val="18"/>
          <w:szCs w:val="18"/>
        </w:rPr>
        <w:t>3</w:t>
      </w:r>
      <w:r>
        <w:rPr>
          <w:rFonts w:ascii="Arial" w:hAnsi="Arial" w:cs="Arial"/>
          <w:sz w:val="18"/>
          <w:szCs w:val="18"/>
        </w:rPr>
        <w:fldChar w:fldCharType="end"/>
      </w:r>
      <w:r>
        <w:rPr>
          <w:rFonts w:ascii="Arial" w:hAnsi="Arial" w:cs="Arial"/>
          <w:sz w:val="18"/>
          <w:szCs w:val="18"/>
        </w:rPr>
        <w:fldChar w:fldCharType="end"/>
      </w:r>
    </w:p>
    <w:p>
      <w:pPr>
        <w:pStyle w:val="33"/>
        <w:tabs>
          <w:tab w:val="left" w:pos="400"/>
          <w:tab w:val="right" w:leader="dot" w:pos="9063"/>
        </w:tabs>
        <w:rPr>
          <w:rFonts w:ascii="Arial" w:hAnsi="Arial" w:cs="Arial" w:eastAsiaTheme="minorEastAsia"/>
          <w:sz w:val="18"/>
          <w:szCs w:val="18"/>
        </w:rPr>
      </w:pPr>
      <w:r>
        <w:fldChar w:fldCharType="begin"/>
      </w:r>
      <w:r>
        <w:instrText xml:space="preserve"> HYPERLINK \l "_Toc492551551" </w:instrText>
      </w:r>
      <w:r>
        <w:fldChar w:fldCharType="separate"/>
      </w:r>
      <w:r>
        <w:rPr>
          <w:rStyle w:val="48"/>
          <w:rFonts w:ascii="Arial" w:hAnsi="Arial" w:cs="Arial"/>
          <w:sz w:val="18"/>
          <w:szCs w:val="18"/>
        </w:rPr>
        <w:t>4.</w:t>
      </w:r>
      <w:r>
        <w:rPr>
          <w:rFonts w:ascii="Arial" w:hAnsi="Arial" w:cs="Arial" w:eastAsiaTheme="minorEastAsia"/>
          <w:sz w:val="18"/>
          <w:szCs w:val="18"/>
        </w:rPr>
        <w:tab/>
      </w:r>
      <w:r>
        <w:rPr>
          <w:rStyle w:val="48"/>
          <w:rFonts w:ascii="Arial" w:hAnsi="Arial" w:cs="Arial"/>
          <w:sz w:val="18"/>
          <w:szCs w:val="18"/>
        </w:rPr>
        <w:t>Procijenjena vrijednost nabave:  .</w:t>
      </w:r>
      <w:r>
        <w:rPr>
          <w:rFonts w:ascii="Arial" w:hAnsi="Arial" w:cs="Arial"/>
          <w:sz w:val="18"/>
          <w:szCs w:val="18"/>
        </w:rPr>
        <w:tab/>
      </w:r>
      <w:r>
        <w:rPr>
          <w:rFonts w:ascii="Arial" w:hAnsi="Arial" w:cs="Arial"/>
          <w:sz w:val="18"/>
          <w:szCs w:val="18"/>
        </w:rPr>
        <w:t>5</w:t>
      </w:r>
      <w:r>
        <w:rPr>
          <w:rFonts w:ascii="Arial" w:hAnsi="Arial" w:cs="Arial"/>
          <w:sz w:val="18"/>
          <w:szCs w:val="18"/>
        </w:rPr>
        <w:fldChar w:fldCharType="end"/>
      </w:r>
    </w:p>
    <w:p>
      <w:pPr>
        <w:pStyle w:val="33"/>
        <w:tabs>
          <w:tab w:val="left" w:pos="400"/>
          <w:tab w:val="right" w:leader="dot" w:pos="9063"/>
        </w:tabs>
        <w:rPr>
          <w:rFonts w:ascii="Arial" w:hAnsi="Arial" w:cs="Arial" w:eastAsiaTheme="minorEastAsia"/>
          <w:sz w:val="18"/>
          <w:szCs w:val="18"/>
        </w:rPr>
      </w:pPr>
      <w:r>
        <w:fldChar w:fldCharType="begin"/>
      </w:r>
      <w:r>
        <w:instrText xml:space="preserve"> HYPERLINK \l "_Toc492551552" </w:instrText>
      </w:r>
      <w:r>
        <w:fldChar w:fldCharType="separate"/>
      </w:r>
      <w:r>
        <w:rPr>
          <w:rStyle w:val="48"/>
          <w:rFonts w:ascii="Arial" w:hAnsi="Arial" w:cs="Arial"/>
          <w:sz w:val="18"/>
          <w:szCs w:val="18"/>
        </w:rPr>
        <w:t>5.</w:t>
      </w:r>
      <w:r>
        <w:rPr>
          <w:rFonts w:ascii="Arial" w:hAnsi="Arial" w:cs="Arial" w:eastAsiaTheme="minorEastAsia"/>
          <w:sz w:val="18"/>
          <w:szCs w:val="18"/>
        </w:rPr>
        <w:tab/>
      </w:r>
      <w:r>
        <w:rPr>
          <w:rStyle w:val="48"/>
          <w:rFonts w:ascii="Arial" w:hAnsi="Arial" w:cs="Arial"/>
          <w:sz w:val="18"/>
          <w:szCs w:val="18"/>
        </w:rPr>
        <w:t>Mjesto izvršenja radova</w:t>
      </w:r>
      <w:r>
        <w:rPr>
          <w:rFonts w:ascii="Arial" w:hAnsi="Arial" w:cs="Arial"/>
          <w:sz w:val="18"/>
          <w:szCs w:val="18"/>
        </w:rPr>
        <w:tab/>
      </w:r>
      <w:r>
        <w:rPr>
          <w:rFonts w:ascii="Arial" w:hAnsi="Arial" w:cs="Arial"/>
          <w:sz w:val="18"/>
          <w:szCs w:val="18"/>
        </w:rPr>
        <w:t>5</w:t>
      </w:r>
      <w:r>
        <w:rPr>
          <w:rFonts w:ascii="Arial" w:hAnsi="Arial" w:cs="Arial"/>
          <w:sz w:val="18"/>
          <w:szCs w:val="18"/>
        </w:rPr>
        <w:fldChar w:fldCharType="end"/>
      </w:r>
    </w:p>
    <w:p>
      <w:pPr>
        <w:pStyle w:val="33"/>
        <w:tabs>
          <w:tab w:val="left" w:pos="400"/>
          <w:tab w:val="right" w:leader="dot" w:pos="9063"/>
        </w:tabs>
        <w:rPr>
          <w:rFonts w:ascii="Arial" w:hAnsi="Arial" w:cs="Arial" w:eastAsiaTheme="minorEastAsia"/>
          <w:sz w:val="18"/>
          <w:szCs w:val="18"/>
        </w:rPr>
      </w:pPr>
      <w:r>
        <w:fldChar w:fldCharType="begin"/>
      </w:r>
      <w:r>
        <w:instrText xml:space="preserve"> HYPERLINK \l "_Toc492551553" </w:instrText>
      </w:r>
      <w:r>
        <w:fldChar w:fldCharType="separate"/>
      </w:r>
      <w:r>
        <w:rPr>
          <w:rStyle w:val="48"/>
          <w:rFonts w:ascii="Arial" w:hAnsi="Arial" w:cs="Arial"/>
          <w:sz w:val="18"/>
          <w:szCs w:val="18"/>
        </w:rPr>
        <w:t>6.</w:t>
      </w:r>
      <w:r>
        <w:rPr>
          <w:rFonts w:ascii="Arial" w:hAnsi="Arial" w:cs="Arial" w:eastAsiaTheme="minorEastAsia"/>
          <w:sz w:val="18"/>
          <w:szCs w:val="18"/>
        </w:rPr>
        <w:tab/>
      </w:r>
      <w:r>
        <w:rPr>
          <w:rStyle w:val="48"/>
          <w:rFonts w:ascii="Arial" w:hAnsi="Arial" w:cs="Arial"/>
          <w:sz w:val="18"/>
          <w:szCs w:val="18"/>
        </w:rPr>
        <w:t>Rok izvršenja radova</w:t>
      </w:r>
      <w:r>
        <w:rPr>
          <w:rFonts w:ascii="Arial" w:hAnsi="Arial" w:cs="Arial"/>
          <w:sz w:val="18"/>
          <w:szCs w:val="18"/>
        </w:rPr>
        <w:tab/>
      </w:r>
      <w:r>
        <w:rPr>
          <w:rFonts w:ascii="Arial" w:hAnsi="Arial" w:cs="Arial"/>
          <w:sz w:val="18"/>
          <w:szCs w:val="18"/>
        </w:rPr>
        <w:t>5</w:t>
      </w:r>
      <w:r>
        <w:rPr>
          <w:rFonts w:ascii="Arial" w:hAnsi="Arial" w:cs="Arial"/>
          <w:sz w:val="18"/>
          <w:szCs w:val="18"/>
        </w:rPr>
        <w:fldChar w:fldCharType="end"/>
      </w:r>
    </w:p>
    <w:p>
      <w:pPr>
        <w:pStyle w:val="33"/>
        <w:tabs>
          <w:tab w:val="left" w:pos="400"/>
          <w:tab w:val="right" w:leader="dot" w:pos="9063"/>
        </w:tabs>
        <w:rPr>
          <w:rFonts w:ascii="Arial" w:hAnsi="Arial" w:cs="Arial" w:eastAsiaTheme="minorEastAsia"/>
          <w:sz w:val="18"/>
          <w:szCs w:val="18"/>
        </w:rPr>
      </w:pPr>
      <w:r>
        <w:rPr>
          <w:rFonts w:ascii="Arial" w:hAnsi="Arial" w:cs="Arial"/>
          <w:sz w:val="18"/>
          <w:szCs w:val="18"/>
        </w:rPr>
        <w:fldChar w:fldCharType="begin"/>
      </w:r>
      <w:r>
        <w:rPr>
          <w:rFonts w:ascii="Arial" w:hAnsi="Arial" w:cs="Arial"/>
          <w:sz w:val="18"/>
          <w:szCs w:val="18"/>
        </w:rPr>
        <w:instrText xml:space="preserve"> HYPERLINK \l "_Toc492551554" </w:instrText>
      </w:r>
      <w:r>
        <w:rPr>
          <w:rFonts w:ascii="Arial" w:hAnsi="Arial" w:cs="Arial"/>
          <w:sz w:val="18"/>
          <w:szCs w:val="18"/>
        </w:rPr>
        <w:fldChar w:fldCharType="separate"/>
      </w:r>
      <w:r>
        <w:rPr>
          <w:rStyle w:val="48"/>
          <w:rFonts w:ascii="Arial" w:hAnsi="Arial" w:cs="Arial"/>
          <w:sz w:val="18"/>
          <w:szCs w:val="18"/>
        </w:rPr>
        <w:t>7.     Osnove za isključenje gospodarskog subjekta..................................................................................................5</w:t>
      </w:r>
    </w:p>
    <w:p>
      <w:pPr>
        <w:pStyle w:val="33"/>
        <w:tabs>
          <w:tab w:val="left" w:pos="400"/>
          <w:tab w:val="right" w:leader="dot" w:pos="9063"/>
        </w:tabs>
        <w:rPr>
          <w:rFonts w:ascii="Arial" w:hAnsi="Arial" w:cs="Arial" w:eastAsiaTheme="minorEastAsia"/>
          <w:sz w:val="18"/>
          <w:szCs w:val="18"/>
        </w:rPr>
      </w:pPr>
      <w:r>
        <w:rPr>
          <w:rStyle w:val="48"/>
          <w:rFonts w:ascii="Arial" w:hAnsi="Arial" w:cs="Arial"/>
          <w:sz w:val="18"/>
          <w:szCs w:val="18"/>
        </w:rPr>
        <w:t>8.      Kriterij za odabir gospodarskog subjekta (uvjeti sposobnosti)</w:t>
      </w:r>
      <w:r>
        <w:rPr>
          <w:rFonts w:ascii="Arial" w:hAnsi="Arial" w:cs="Arial"/>
          <w:sz w:val="18"/>
          <w:szCs w:val="18"/>
        </w:rPr>
        <w:tab/>
      </w:r>
      <w:r>
        <w:rPr>
          <w:rFonts w:ascii="Arial" w:hAnsi="Arial" w:cs="Arial"/>
          <w:sz w:val="18"/>
          <w:szCs w:val="18"/>
        </w:rPr>
        <w:t>6</w:t>
      </w:r>
      <w:r>
        <w:rPr>
          <w:rFonts w:ascii="Arial" w:hAnsi="Arial" w:cs="Arial"/>
          <w:sz w:val="18"/>
          <w:szCs w:val="18"/>
        </w:rPr>
        <w:fldChar w:fldCharType="end"/>
      </w:r>
    </w:p>
    <w:p>
      <w:pPr>
        <w:pStyle w:val="34"/>
        <w:tabs>
          <w:tab w:val="left" w:pos="880"/>
          <w:tab w:val="right" w:leader="dot" w:pos="9063"/>
        </w:tabs>
        <w:rPr>
          <w:rFonts w:ascii="Arial" w:hAnsi="Arial" w:cs="Arial" w:eastAsiaTheme="minorEastAsia"/>
          <w:sz w:val="18"/>
          <w:szCs w:val="18"/>
        </w:rPr>
      </w:pPr>
      <w:r>
        <w:fldChar w:fldCharType="begin"/>
      </w:r>
      <w:r>
        <w:instrText xml:space="preserve"> HYPERLINK \l "_Toc492551555" </w:instrText>
      </w:r>
      <w:r>
        <w:fldChar w:fldCharType="separate"/>
      </w:r>
      <w:r>
        <w:rPr>
          <w:rFonts w:ascii="Arial" w:hAnsi="Arial" w:cs="Arial"/>
          <w:sz w:val="18"/>
          <w:szCs w:val="18"/>
        </w:rPr>
        <w:t>8</w:t>
      </w:r>
      <w:r>
        <w:rPr>
          <w:rStyle w:val="48"/>
          <w:rFonts w:ascii="Arial" w:hAnsi="Arial" w:cs="Arial"/>
          <w:sz w:val="18"/>
          <w:szCs w:val="18"/>
        </w:rPr>
        <w:t>.1.</w:t>
      </w:r>
      <w:r>
        <w:rPr>
          <w:rFonts w:ascii="Arial" w:hAnsi="Arial" w:cs="Arial" w:eastAsiaTheme="minorEastAsia"/>
          <w:sz w:val="18"/>
          <w:szCs w:val="18"/>
        </w:rPr>
        <w:tab/>
      </w:r>
      <w:r>
        <w:rPr>
          <w:rStyle w:val="48"/>
          <w:rFonts w:ascii="Arial" w:hAnsi="Arial" w:cs="Arial"/>
          <w:sz w:val="18"/>
          <w:szCs w:val="18"/>
        </w:rPr>
        <w:t>Sposobnost za obavljanje profesionalne djelatnosti</w:t>
      </w:r>
      <w:r>
        <w:rPr>
          <w:rFonts w:ascii="Arial" w:hAnsi="Arial" w:cs="Arial"/>
          <w:sz w:val="18"/>
          <w:szCs w:val="18"/>
        </w:rPr>
        <w:tab/>
      </w:r>
      <w:r>
        <w:rPr>
          <w:rFonts w:ascii="Arial" w:hAnsi="Arial" w:cs="Arial"/>
          <w:sz w:val="18"/>
          <w:szCs w:val="18"/>
        </w:rPr>
        <w:t>6</w:t>
      </w:r>
      <w:r>
        <w:rPr>
          <w:rFonts w:ascii="Arial" w:hAnsi="Arial" w:cs="Arial"/>
          <w:sz w:val="18"/>
          <w:szCs w:val="18"/>
        </w:rPr>
        <w:fldChar w:fldCharType="end"/>
      </w:r>
    </w:p>
    <w:p>
      <w:pPr>
        <w:pStyle w:val="34"/>
        <w:tabs>
          <w:tab w:val="left" w:pos="880"/>
          <w:tab w:val="right" w:leader="dot" w:pos="9063"/>
        </w:tabs>
        <w:rPr>
          <w:rFonts w:ascii="Arial" w:hAnsi="Arial" w:cs="Arial" w:eastAsiaTheme="minorEastAsia"/>
          <w:sz w:val="18"/>
          <w:szCs w:val="18"/>
        </w:rPr>
      </w:pPr>
      <w:r>
        <w:fldChar w:fldCharType="begin"/>
      </w:r>
      <w:r>
        <w:instrText xml:space="preserve"> HYPERLINK \l "_Toc492551556" </w:instrText>
      </w:r>
      <w:r>
        <w:fldChar w:fldCharType="separate"/>
      </w:r>
      <w:r>
        <w:rPr>
          <w:rFonts w:ascii="Arial" w:hAnsi="Arial" w:cs="Arial"/>
          <w:sz w:val="18"/>
          <w:szCs w:val="18"/>
        </w:rPr>
        <w:t>8</w:t>
      </w:r>
      <w:r>
        <w:rPr>
          <w:rStyle w:val="48"/>
          <w:rFonts w:ascii="Arial" w:hAnsi="Arial" w:cs="Arial"/>
          <w:sz w:val="18"/>
          <w:szCs w:val="18"/>
        </w:rPr>
        <w:t>.2.</w:t>
      </w:r>
      <w:r>
        <w:rPr>
          <w:rFonts w:ascii="Arial" w:hAnsi="Arial" w:cs="Arial" w:eastAsiaTheme="minorEastAsia"/>
          <w:sz w:val="18"/>
          <w:szCs w:val="18"/>
        </w:rPr>
        <w:tab/>
      </w:r>
      <w:r>
        <w:rPr>
          <w:rStyle w:val="48"/>
          <w:rFonts w:ascii="Arial" w:hAnsi="Arial" w:cs="Arial"/>
          <w:sz w:val="18"/>
          <w:szCs w:val="18"/>
        </w:rPr>
        <w:t>Tehnička i stručna sposobnost</w:t>
      </w:r>
      <w:r>
        <w:rPr>
          <w:rFonts w:ascii="Arial" w:hAnsi="Arial" w:cs="Arial"/>
          <w:sz w:val="18"/>
          <w:szCs w:val="18"/>
        </w:rPr>
        <w:tab/>
      </w:r>
      <w:r>
        <w:rPr>
          <w:rFonts w:ascii="Arial" w:hAnsi="Arial" w:cs="Arial"/>
          <w:sz w:val="18"/>
          <w:szCs w:val="18"/>
        </w:rPr>
        <w:fldChar w:fldCharType="end"/>
      </w:r>
      <w:r>
        <w:rPr>
          <w:rFonts w:ascii="Arial" w:hAnsi="Arial" w:cs="Arial"/>
          <w:sz w:val="18"/>
          <w:szCs w:val="18"/>
        </w:rPr>
        <w:t>7</w:t>
      </w:r>
    </w:p>
    <w:p>
      <w:pPr>
        <w:pStyle w:val="34"/>
        <w:tabs>
          <w:tab w:val="left" w:pos="880"/>
          <w:tab w:val="right" w:leader="dot" w:pos="9063"/>
        </w:tabs>
        <w:rPr>
          <w:rFonts w:ascii="Arial" w:hAnsi="Arial" w:cs="Arial" w:eastAsiaTheme="minorEastAsia"/>
          <w:sz w:val="18"/>
          <w:szCs w:val="18"/>
        </w:rPr>
      </w:pPr>
      <w:r>
        <w:fldChar w:fldCharType="begin"/>
      </w:r>
      <w:r>
        <w:instrText xml:space="preserve"> HYPERLINK \l "_Toc492551558" </w:instrText>
      </w:r>
      <w:r>
        <w:fldChar w:fldCharType="separate"/>
      </w:r>
      <w:r>
        <w:rPr>
          <w:rFonts w:ascii="Arial" w:hAnsi="Arial" w:cs="Arial"/>
          <w:sz w:val="18"/>
          <w:szCs w:val="18"/>
        </w:rPr>
        <w:t>8</w:t>
      </w:r>
      <w:r>
        <w:rPr>
          <w:rStyle w:val="48"/>
          <w:rFonts w:ascii="Arial" w:hAnsi="Arial" w:cs="Arial"/>
          <w:sz w:val="18"/>
          <w:szCs w:val="18"/>
        </w:rPr>
        <w:t>.3.</w:t>
      </w:r>
      <w:r>
        <w:rPr>
          <w:rFonts w:ascii="Arial" w:hAnsi="Arial" w:cs="Arial" w:eastAsiaTheme="minorEastAsia"/>
          <w:sz w:val="18"/>
          <w:szCs w:val="18"/>
        </w:rPr>
        <w:tab/>
      </w:r>
      <w:r>
        <w:rPr>
          <w:rStyle w:val="48"/>
          <w:rFonts w:ascii="Arial" w:hAnsi="Arial" w:cs="Arial"/>
          <w:sz w:val="18"/>
          <w:szCs w:val="18"/>
        </w:rPr>
        <w:t>Ekonomska i financijska sposobnost</w:t>
      </w:r>
      <w:r>
        <w:rPr>
          <w:rFonts w:ascii="Arial" w:hAnsi="Arial" w:cs="Arial"/>
          <w:sz w:val="18"/>
          <w:szCs w:val="18"/>
        </w:rPr>
        <w:tab/>
      </w:r>
      <w:r>
        <w:rPr>
          <w:rFonts w:ascii="Arial" w:hAnsi="Arial" w:cs="Arial"/>
          <w:sz w:val="18"/>
          <w:szCs w:val="18"/>
        </w:rPr>
        <w:t>7</w:t>
      </w:r>
      <w:r>
        <w:rPr>
          <w:rFonts w:ascii="Arial" w:hAnsi="Arial" w:cs="Arial"/>
          <w:sz w:val="18"/>
          <w:szCs w:val="18"/>
        </w:rPr>
        <w:fldChar w:fldCharType="end"/>
      </w:r>
    </w:p>
    <w:p>
      <w:pPr>
        <w:pStyle w:val="33"/>
        <w:tabs>
          <w:tab w:val="left" w:pos="400"/>
          <w:tab w:val="right" w:leader="dot" w:pos="9063"/>
        </w:tabs>
        <w:rPr>
          <w:rFonts w:ascii="Arial" w:hAnsi="Arial" w:cs="Arial" w:eastAsiaTheme="minorEastAsia"/>
          <w:sz w:val="18"/>
          <w:szCs w:val="18"/>
        </w:rPr>
      </w:pPr>
      <w:r>
        <w:fldChar w:fldCharType="begin"/>
      </w:r>
      <w:r>
        <w:instrText xml:space="preserve"> HYPERLINK \l "_Toc492551559" </w:instrText>
      </w:r>
      <w:r>
        <w:fldChar w:fldCharType="separate"/>
      </w:r>
      <w:r>
        <w:rPr>
          <w:rFonts w:ascii="Arial" w:hAnsi="Arial" w:cs="Arial"/>
          <w:sz w:val="18"/>
          <w:szCs w:val="18"/>
        </w:rPr>
        <w:t>9</w:t>
      </w:r>
      <w:r>
        <w:rPr>
          <w:rStyle w:val="48"/>
          <w:rFonts w:ascii="Arial" w:hAnsi="Arial" w:cs="Arial"/>
          <w:sz w:val="18"/>
          <w:szCs w:val="18"/>
        </w:rPr>
        <w:t>.</w:t>
      </w:r>
      <w:r>
        <w:rPr>
          <w:rFonts w:ascii="Arial" w:hAnsi="Arial" w:cs="Arial" w:eastAsiaTheme="minorEastAsia"/>
          <w:sz w:val="18"/>
          <w:szCs w:val="18"/>
        </w:rPr>
        <w:tab/>
      </w:r>
      <w:r>
        <w:rPr>
          <w:rStyle w:val="48"/>
          <w:rFonts w:ascii="Arial" w:hAnsi="Arial" w:cs="Arial"/>
          <w:sz w:val="18"/>
          <w:szCs w:val="18"/>
        </w:rPr>
        <w:t>Sadržaj, oblik, način izrade i način dostave ponude</w:t>
      </w:r>
      <w:r>
        <w:rPr>
          <w:rFonts w:ascii="Arial" w:hAnsi="Arial" w:cs="Arial"/>
          <w:sz w:val="18"/>
          <w:szCs w:val="18"/>
        </w:rPr>
        <w:tab/>
      </w:r>
      <w:r>
        <w:rPr>
          <w:rFonts w:ascii="Arial" w:hAnsi="Arial" w:cs="Arial"/>
          <w:sz w:val="18"/>
          <w:szCs w:val="18"/>
        </w:rPr>
        <w:fldChar w:fldCharType="end"/>
      </w:r>
      <w:r>
        <w:rPr>
          <w:rFonts w:ascii="Arial" w:hAnsi="Arial" w:cs="Arial"/>
          <w:sz w:val="18"/>
          <w:szCs w:val="18"/>
        </w:rPr>
        <w:t>8</w:t>
      </w:r>
    </w:p>
    <w:p>
      <w:pPr>
        <w:pStyle w:val="34"/>
        <w:tabs>
          <w:tab w:val="left" w:pos="880"/>
          <w:tab w:val="right" w:leader="dot" w:pos="9063"/>
        </w:tabs>
        <w:rPr>
          <w:rFonts w:ascii="Arial" w:hAnsi="Arial" w:cs="Arial" w:eastAsiaTheme="minorEastAsia"/>
          <w:sz w:val="18"/>
          <w:szCs w:val="18"/>
        </w:rPr>
      </w:pPr>
      <w:r>
        <w:fldChar w:fldCharType="begin"/>
      </w:r>
      <w:r>
        <w:instrText xml:space="preserve"> HYPERLINK \l "_Toc492551560" </w:instrText>
      </w:r>
      <w:r>
        <w:fldChar w:fldCharType="separate"/>
      </w:r>
      <w:r>
        <w:rPr>
          <w:rFonts w:ascii="Arial" w:hAnsi="Arial" w:cs="Arial"/>
          <w:sz w:val="18"/>
          <w:szCs w:val="18"/>
        </w:rPr>
        <w:t>9</w:t>
      </w:r>
      <w:r>
        <w:rPr>
          <w:rStyle w:val="48"/>
          <w:rFonts w:ascii="Arial" w:hAnsi="Arial" w:cs="Arial"/>
          <w:sz w:val="18"/>
          <w:szCs w:val="18"/>
        </w:rPr>
        <w:t>.1.</w:t>
      </w:r>
      <w:r>
        <w:rPr>
          <w:rFonts w:ascii="Arial" w:hAnsi="Arial" w:cs="Arial" w:eastAsiaTheme="minorEastAsia"/>
          <w:sz w:val="18"/>
          <w:szCs w:val="18"/>
        </w:rPr>
        <w:tab/>
      </w:r>
      <w:r>
        <w:rPr>
          <w:rStyle w:val="48"/>
          <w:rFonts w:ascii="Arial" w:hAnsi="Arial" w:cs="Arial"/>
          <w:sz w:val="18"/>
          <w:szCs w:val="18"/>
        </w:rPr>
        <w:t>Sadržaj ponude</w:t>
      </w:r>
      <w:r>
        <w:rPr>
          <w:rFonts w:ascii="Arial" w:hAnsi="Arial" w:cs="Arial"/>
          <w:sz w:val="18"/>
          <w:szCs w:val="18"/>
        </w:rPr>
        <w:tab/>
      </w:r>
      <w:r>
        <w:rPr>
          <w:rFonts w:ascii="Arial" w:hAnsi="Arial" w:cs="Arial"/>
          <w:sz w:val="18"/>
          <w:szCs w:val="18"/>
        </w:rPr>
        <w:t>8</w:t>
      </w:r>
      <w:r>
        <w:rPr>
          <w:rFonts w:ascii="Arial" w:hAnsi="Arial" w:cs="Arial"/>
          <w:sz w:val="18"/>
          <w:szCs w:val="18"/>
        </w:rPr>
        <w:fldChar w:fldCharType="end"/>
      </w:r>
    </w:p>
    <w:p>
      <w:pPr>
        <w:pStyle w:val="34"/>
        <w:tabs>
          <w:tab w:val="left" w:pos="880"/>
          <w:tab w:val="right" w:leader="dot" w:pos="9063"/>
        </w:tabs>
        <w:rPr>
          <w:rFonts w:ascii="Arial" w:hAnsi="Arial" w:cs="Arial" w:eastAsiaTheme="minorEastAsia"/>
          <w:sz w:val="18"/>
          <w:szCs w:val="18"/>
        </w:rPr>
      </w:pPr>
      <w:r>
        <w:rPr>
          <w:rFonts w:ascii="Arial" w:hAnsi="Arial" w:cs="Arial"/>
          <w:sz w:val="18"/>
          <w:szCs w:val="18"/>
        </w:rPr>
        <w:t>9</w:t>
      </w:r>
      <w:r>
        <w:fldChar w:fldCharType="begin"/>
      </w:r>
      <w:r>
        <w:instrText xml:space="preserve"> HYPERLINK \l "_Toc492551561" </w:instrText>
      </w:r>
      <w:r>
        <w:fldChar w:fldCharType="separate"/>
      </w:r>
      <w:r>
        <w:rPr>
          <w:rStyle w:val="48"/>
          <w:rFonts w:ascii="Arial" w:hAnsi="Arial" w:cs="Arial"/>
          <w:sz w:val="18"/>
          <w:szCs w:val="18"/>
        </w:rPr>
        <w:t>.2.</w:t>
      </w:r>
      <w:r>
        <w:rPr>
          <w:rFonts w:ascii="Arial" w:hAnsi="Arial" w:cs="Arial" w:eastAsiaTheme="minorEastAsia"/>
          <w:sz w:val="18"/>
          <w:szCs w:val="18"/>
        </w:rPr>
        <w:tab/>
      </w:r>
      <w:r>
        <w:rPr>
          <w:rStyle w:val="48"/>
          <w:rFonts w:ascii="Arial" w:hAnsi="Arial" w:cs="Arial"/>
          <w:sz w:val="18"/>
          <w:szCs w:val="18"/>
        </w:rPr>
        <w:t>Oblik i način izrade ponude</w:t>
      </w:r>
      <w:r>
        <w:rPr>
          <w:rFonts w:ascii="Arial" w:hAnsi="Arial" w:cs="Arial"/>
          <w:sz w:val="18"/>
          <w:szCs w:val="18"/>
        </w:rPr>
        <w:tab/>
      </w:r>
      <w:r>
        <w:rPr>
          <w:rFonts w:ascii="Arial" w:hAnsi="Arial" w:cs="Arial"/>
          <w:sz w:val="18"/>
          <w:szCs w:val="18"/>
        </w:rPr>
        <w:fldChar w:fldCharType="end"/>
      </w:r>
      <w:r>
        <w:rPr>
          <w:rFonts w:ascii="Arial" w:hAnsi="Arial" w:cs="Arial"/>
          <w:sz w:val="18"/>
          <w:szCs w:val="18"/>
        </w:rPr>
        <w:t>8</w:t>
      </w:r>
    </w:p>
    <w:p>
      <w:pPr>
        <w:pStyle w:val="34"/>
        <w:tabs>
          <w:tab w:val="left" w:pos="880"/>
          <w:tab w:val="right" w:leader="dot" w:pos="9063"/>
        </w:tabs>
        <w:rPr>
          <w:rFonts w:ascii="Arial" w:hAnsi="Arial" w:cs="Arial" w:eastAsiaTheme="minorEastAsia"/>
          <w:sz w:val="18"/>
          <w:szCs w:val="18"/>
        </w:rPr>
      </w:pPr>
      <w:r>
        <w:fldChar w:fldCharType="begin"/>
      </w:r>
      <w:r>
        <w:instrText xml:space="preserve"> HYPERLINK \l "_Toc492551562" </w:instrText>
      </w:r>
      <w:r>
        <w:fldChar w:fldCharType="separate"/>
      </w:r>
      <w:r>
        <w:rPr>
          <w:rFonts w:ascii="Arial" w:hAnsi="Arial" w:cs="Arial"/>
          <w:sz w:val="18"/>
          <w:szCs w:val="18"/>
        </w:rPr>
        <w:t>9</w:t>
      </w:r>
      <w:r>
        <w:rPr>
          <w:rStyle w:val="48"/>
          <w:rFonts w:ascii="Arial" w:hAnsi="Arial" w:cs="Arial"/>
          <w:sz w:val="18"/>
          <w:szCs w:val="18"/>
        </w:rPr>
        <w:t>.3.</w:t>
      </w:r>
      <w:r>
        <w:rPr>
          <w:rFonts w:ascii="Arial" w:hAnsi="Arial" w:cs="Arial" w:eastAsiaTheme="minorEastAsia"/>
          <w:sz w:val="18"/>
          <w:szCs w:val="18"/>
        </w:rPr>
        <w:tab/>
      </w:r>
      <w:r>
        <w:rPr>
          <w:rStyle w:val="48"/>
          <w:rFonts w:ascii="Arial" w:hAnsi="Arial" w:cs="Arial"/>
          <w:sz w:val="18"/>
          <w:szCs w:val="18"/>
        </w:rPr>
        <w:t>Način i rok dostave ponude</w:t>
      </w:r>
      <w:r>
        <w:rPr>
          <w:rFonts w:ascii="Arial" w:hAnsi="Arial" w:cs="Arial"/>
          <w:sz w:val="18"/>
          <w:szCs w:val="18"/>
        </w:rPr>
        <w:tab/>
      </w:r>
      <w:r>
        <w:rPr>
          <w:rFonts w:ascii="Arial" w:hAnsi="Arial" w:cs="Arial"/>
          <w:sz w:val="18"/>
          <w:szCs w:val="18"/>
        </w:rPr>
        <w:fldChar w:fldCharType="end"/>
      </w:r>
      <w:r>
        <w:rPr>
          <w:rFonts w:ascii="Arial" w:hAnsi="Arial" w:cs="Arial"/>
          <w:sz w:val="18"/>
          <w:szCs w:val="18"/>
        </w:rPr>
        <w:t>9</w:t>
      </w:r>
    </w:p>
    <w:p>
      <w:pPr>
        <w:pStyle w:val="33"/>
        <w:tabs>
          <w:tab w:val="left" w:pos="400"/>
          <w:tab w:val="right" w:leader="dot" w:pos="9063"/>
        </w:tabs>
        <w:rPr>
          <w:rFonts w:ascii="Arial" w:hAnsi="Arial" w:cs="Arial" w:eastAsiaTheme="minorEastAsia"/>
          <w:sz w:val="18"/>
          <w:szCs w:val="18"/>
        </w:rPr>
      </w:pPr>
      <w:r>
        <w:fldChar w:fldCharType="begin"/>
      </w:r>
      <w:r>
        <w:instrText xml:space="preserve"> HYPERLINK \l "_Toc492551563" </w:instrText>
      </w:r>
      <w:r>
        <w:fldChar w:fldCharType="separate"/>
      </w:r>
      <w:r>
        <w:rPr>
          <w:rFonts w:ascii="Arial" w:hAnsi="Arial" w:cs="Arial"/>
          <w:sz w:val="18"/>
          <w:szCs w:val="18"/>
        </w:rPr>
        <w:t>10</w:t>
      </w:r>
      <w:r>
        <w:rPr>
          <w:rStyle w:val="48"/>
          <w:rFonts w:ascii="Arial" w:hAnsi="Arial" w:cs="Arial"/>
          <w:sz w:val="18"/>
          <w:szCs w:val="18"/>
        </w:rPr>
        <w:t>.</w:t>
      </w:r>
      <w:r>
        <w:rPr>
          <w:rFonts w:ascii="Arial" w:hAnsi="Arial" w:cs="Arial" w:eastAsiaTheme="minorEastAsia"/>
          <w:sz w:val="18"/>
          <w:szCs w:val="18"/>
        </w:rPr>
        <w:tab/>
      </w:r>
      <w:r>
        <w:rPr>
          <w:rStyle w:val="48"/>
          <w:rFonts w:ascii="Arial" w:hAnsi="Arial" w:cs="Arial"/>
          <w:sz w:val="18"/>
          <w:szCs w:val="18"/>
        </w:rPr>
        <w:t>Dopustivost dostave ponude elektroničkim putem</w:t>
      </w:r>
      <w:r>
        <w:rPr>
          <w:rFonts w:ascii="Arial" w:hAnsi="Arial" w:cs="Arial"/>
          <w:sz w:val="18"/>
          <w:szCs w:val="18"/>
        </w:rPr>
        <w:tab/>
      </w:r>
      <w:r>
        <w:rPr>
          <w:rFonts w:ascii="Arial" w:hAnsi="Arial" w:cs="Arial"/>
          <w:sz w:val="18"/>
          <w:szCs w:val="18"/>
        </w:rPr>
        <w:t>9</w:t>
      </w:r>
      <w:r>
        <w:rPr>
          <w:rFonts w:ascii="Arial" w:hAnsi="Arial" w:cs="Arial"/>
          <w:sz w:val="18"/>
          <w:szCs w:val="18"/>
        </w:rPr>
        <w:fldChar w:fldCharType="end"/>
      </w:r>
    </w:p>
    <w:p>
      <w:pPr>
        <w:pStyle w:val="33"/>
        <w:tabs>
          <w:tab w:val="left" w:pos="660"/>
          <w:tab w:val="right" w:leader="dot" w:pos="9063"/>
        </w:tabs>
        <w:rPr>
          <w:rFonts w:ascii="Arial" w:hAnsi="Arial" w:cs="Arial" w:eastAsiaTheme="minorEastAsia"/>
          <w:sz w:val="18"/>
          <w:szCs w:val="18"/>
        </w:rPr>
      </w:pPr>
      <w:r>
        <w:fldChar w:fldCharType="begin"/>
      </w:r>
      <w:r>
        <w:instrText xml:space="preserve"> HYPERLINK \l "_Toc492551564" </w:instrText>
      </w:r>
      <w:r>
        <w:fldChar w:fldCharType="separate"/>
      </w:r>
      <w:r>
        <w:rPr>
          <w:rStyle w:val="48"/>
          <w:rFonts w:ascii="Arial" w:hAnsi="Arial" w:cs="Arial"/>
          <w:sz w:val="18"/>
          <w:szCs w:val="18"/>
        </w:rPr>
        <w:t>11.</w:t>
      </w:r>
      <w:r>
        <w:rPr>
          <w:rFonts w:ascii="Arial" w:hAnsi="Arial" w:cs="Arial" w:eastAsiaTheme="minorEastAsia"/>
          <w:sz w:val="18"/>
          <w:szCs w:val="18"/>
        </w:rPr>
        <w:tab/>
      </w:r>
      <w:r>
        <w:rPr>
          <w:rStyle w:val="48"/>
          <w:rFonts w:ascii="Arial" w:hAnsi="Arial" w:cs="Arial"/>
          <w:sz w:val="18"/>
          <w:szCs w:val="18"/>
        </w:rPr>
        <w:t>Dopustivost alternativnih ponuda</w:t>
      </w:r>
      <w:r>
        <w:rPr>
          <w:rFonts w:ascii="Arial" w:hAnsi="Arial" w:cs="Arial"/>
          <w:sz w:val="18"/>
          <w:szCs w:val="18"/>
        </w:rPr>
        <w:tab/>
      </w:r>
      <w:r>
        <w:rPr>
          <w:rFonts w:ascii="Arial" w:hAnsi="Arial" w:cs="Arial"/>
          <w:sz w:val="18"/>
          <w:szCs w:val="18"/>
        </w:rPr>
        <w:fldChar w:fldCharType="end"/>
      </w:r>
      <w:r>
        <w:rPr>
          <w:rFonts w:ascii="Arial" w:hAnsi="Arial" w:cs="Arial"/>
          <w:sz w:val="18"/>
          <w:szCs w:val="18"/>
        </w:rPr>
        <w:t>9</w:t>
      </w:r>
    </w:p>
    <w:p>
      <w:pPr>
        <w:pStyle w:val="33"/>
        <w:tabs>
          <w:tab w:val="left" w:pos="660"/>
          <w:tab w:val="right" w:leader="dot" w:pos="9063"/>
        </w:tabs>
        <w:rPr>
          <w:rFonts w:ascii="Arial" w:hAnsi="Arial" w:cs="Arial" w:eastAsiaTheme="minorEastAsia"/>
          <w:sz w:val="18"/>
          <w:szCs w:val="18"/>
        </w:rPr>
      </w:pPr>
      <w:r>
        <w:fldChar w:fldCharType="begin"/>
      </w:r>
      <w:r>
        <w:instrText xml:space="preserve"> HYPERLINK \l "_Toc492551565" </w:instrText>
      </w:r>
      <w:r>
        <w:fldChar w:fldCharType="separate"/>
      </w:r>
      <w:r>
        <w:rPr>
          <w:rStyle w:val="48"/>
          <w:rFonts w:ascii="Arial" w:hAnsi="Arial" w:cs="Arial"/>
          <w:sz w:val="18"/>
          <w:szCs w:val="18"/>
        </w:rPr>
        <w:t>12.</w:t>
      </w:r>
      <w:r>
        <w:rPr>
          <w:rFonts w:ascii="Arial" w:hAnsi="Arial" w:cs="Arial" w:eastAsiaTheme="minorEastAsia"/>
          <w:sz w:val="18"/>
          <w:szCs w:val="18"/>
        </w:rPr>
        <w:tab/>
      </w:r>
      <w:r>
        <w:rPr>
          <w:rStyle w:val="48"/>
          <w:rFonts w:ascii="Arial" w:hAnsi="Arial" w:cs="Arial"/>
          <w:sz w:val="18"/>
          <w:szCs w:val="18"/>
        </w:rPr>
        <w:t>Način izračuna cijene za predmet nabave, sadržaj cijene i način promjene cijene</w:t>
      </w:r>
      <w:r>
        <w:rPr>
          <w:rFonts w:ascii="Arial" w:hAnsi="Arial" w:cs="Arial"/>
          <w:sz w:val="18"/>
          <w:szCs w:val="18"/>
        </w:rPr>
        <w:tab/>
      </w:r>
      <w:r>
        <w:rPr>
          <w:rFonts w:ascii="Arial" w:hAnsi="Arial" w:cs="Arial"/>
          <w:sz w:val="18"/>
          <w:szCs w:val="18"/>
        </w:rPr>
        <w:t>9</w:t>
      </w:r>
      <w:r>
        <w:rPr>
          <w:rFonts w:ascii="Arial" w:hAnsi="Arial" w:cs="Arial"/>
          <w:sz w:val="18"/>
          <w:szCs w:val="18"/>
        </w:rPr>
        <w:fldChar w:fldCharType="end"/>
      </w:r>
    </w:p>
    <w:p>
      <w:pPr>
        <w:pStyle w:val="33"/>
        <w:tabs>
          <w:tab w:val="left" w:pos="660"/>
          <w:tab w:val="right" w:leader="dot" w:pos="9063"/>
        </w:tabs>
        <w:rPr>
          <w:rFonts w:ascii="Arial" w:hAnsi="Arial" w:cs="Arial" w:eastAsiaTheme="minorEastAsia"/>
          <w:sz w:val="18"/>
          <w:szCs w:val="18"/>
        </w:rPr>
      </w:pPr>
      <w:r>
        <w:fldChar w:fldCharType="begin"/>
      </w:r>
      <w:r>
        <w:instrText xml:space="preserve"> HYPERLINK \l "_Toc492551566" </w:instrText>
      </w:r>
      <w:r>
        <w:fldChar w:fldCharType="separate"/>
      </w:r>
      <w:r>
        <w:rPr>
          <w:rStyle w:val="48"/>
          <w:rFonts w:ascii="Arial" w:hAnsi="Arial" w:cs="Arial"/>
          <w:sz w:val="18"/>
          <w:szCs w:val="18"/>
        </w:rPr>
        <w:t>13.</w:t>
      </w:r>
      <w:r>
        <w:rPr>
          <w:rFonts w:ascii="Arial" w:hAnsi="Arial" w:cs="Arial" w:eastAsiaTheme="minorEastAsia"/>
          <w:sz w:val="18"/>
          <w:szCs w:val="18"/>
        </w:rPr>
        <w:tab/>
      </w:r>
      <w:r>
        <w:rPr>
          <w:rStyle w:val="48"/>
          <w:rFonts w:ascii="Arial" w:hAnsi="Arial" w:cs="Arial"/>
          <w:sz w:val="18"/>
          <w:szCs w:val="18"/>
        </w:rPr>
        <w:t>Provjera računske ispravnosti ponude i objašnjenje izuzeto niske ponude.</w:t>
      </w:r>
      <w:r>
        <w:rPr>
          <w:rFonts w:ascii="Arial" w:hAnsi="Arial" w:cs="Arial"/>
          <w:sz w:val="18"/>
          <w:szCs w:val="18"/>
        </w:rPr>
        <w:tab/>
      </w:r>
      <w:r>
        <w:rPr>
          <w:rFonts w:ascii="Arial" w:hAnsi="Arial" w:cs="Arial"/>
          <w:sz w:val="18"/>
          <w:szCs w:val="18"/>
        </w:rPr>
        <w:fldChar w:fldCharType="end"/>
      </w:r>
      <w:r>
        <w:rPr>
          <w:rFonts w:ascii="Arial" w:hAnsi="Arial" w:cs="Arial"/>
          <w:sz w:val="18"/>
          <w:szCs w:val="18"/>
        </w:rPr>
        <w:t>9</w:t>
      </w:r>
    </w:p>
    <w:p>
      <w:pPr>
        <w:pStyle w:val="33"/>
        <w:tabs>
          <w:tab w:val="left" w:pos="660"/>
          <w:tab w:val="right" w:leader="dot" w:pos="9063"/>
        </w:tabs>
        <w:rPr>
          <w:rFonts w:ascii="Arial" w:hAnsi="Arial" w:cs="Arial" w:eastAsiaTheme="minorEastAsia"/>
          <w:sz w:val="18"/>
          <w:szCs w:val="18"/>
        </w:rPr>
      </w:pPr>
      <w:r>
        <w:fldChar w:fldCharType="begin"/>
      </w:r>
      <w:r>
        <w:instrText xml:space="preserve"> HYPERLINK \l "_Toc492551567" </w:instrText>
      </w:r>
      <w:r>
        <w:fldChar w:fldCharType="separate"/>
      </w:r>
      <w:r>
        <w:rPr>
          <w:rStyle w:val="48"/>
          <w:rFonts w:ascii="Arial" w:hAnsi="Arial" w:cs="Arial"/>
          <w:sz w:val="18"/>
          <w:szCs w:val="18"/>
        </w:rPr>
        <w:t>14.</w:t>
      </w:r>
      <w:r>
        <w:rPr>
          <w:rFonts w:ascii="Arial" w:hAnsi="Arial" w:cs="Arial" w:eastAsiaTheme="minorEastAsia"/>
          <w:sz w:val="18"/>
          <w:szCs w:val="18"/>
        </w:rPr>
        <w:tab/>
      </w:r>
      <w:r>
        <w:rPr>
          <w:rStyle w:val="48"/>
          <w:rFonts w:ascii="Arial" w:hAnsi="Arial" w:cs="Arial"/>
          <w:sz w:val="18"/>
          <w:szCs w:val="18"/>
        </w:rPr>
        <w:t>Valuta u kojoj cijena treba biti izražena</w:t>
      </w:r>
      <w:r>
        <w:rPr>
          <w:rFonts w:ascii="Arial" w:hAnsi="Arial" w:cs="Arial"/>
          <w:sz w:val="18"/>
          <w:szCs w:val="18"/>
        </w:rPr>
        <w:tab/>
      </w:r>
      <w:r>
        <w:rPr>
          <w:rFonts w:ascii="Arial" w:hAnsi="Arial" w:cs="Arial"/>
          <w:sz w:val="18"/>
          <w:szCs w:val="18"/>
        </w:rPr>
        <w:fldChar w:fldCharType="end"/>
      </w:r>
      <w:r>
        <w:rPr>
          <w:rFonts w:ascii="Arial" w:hAnsi="Arial" w:cs="Arial"/>
          <w:sz w:val="18"/>
          <w:szCs w:val="18"/>
        </w:rPr>
        <w:t>10</w:t>
      </w:r>
    </w:p>
    <w:p>
      <w:pPr>
        <w:pStyle w:val="33"/>
        <w:tabs>
          <w:tab w:val="left" w:pos="660"/>
          <w:tab w:val="right" w:leader="dot" w:pos="9063"/>
        </w:tabs>
        <w:rPr>
          <w:rFonts w:ascii="Arial" w:hAnsi="Arial" w:cs="Arial" w:eastAsiaTheme="minorEastAsia"/>
          <w:sz w:val="18"/>
          <w:szCs w:val="18"/>
        </w:rPr>
      </w:pPr>
      <w:r>
        <w:fldChar w:fldCharType="begin"/>
      </w:r>
      <w:r>
        <w:instrText xml:space="preserve"> HYPERLINK \l "_Toc492551568" </w:instrText>
      </w:r>
      <w:r>
        <w:fldChar w:fldCharType="separate"/>
      </w:r>
      <w:r>
        <w:rPr>
          <w:rStyle w:val="48"/>
          <w:rFonts w:ascii="Arial" w:hAnsi="Arial" w:cs="Arial"/>
          <w:sz w:val="18"/>
          <w:szCs w:val="18"/>
        </w:rPr>
        <w:t>15.</w:t>
      </w:r>
      <w:r>
        <w:rPr>
          <w:rFonts w:ascii="Arial" w:hAnsi="Arial" w:cs="Arial" w:eastAsiaTheme="minorEastAsia"/>
          <w:sz w:val="18"/>
          <w:szCs w:val="18"/>
        </w:rPr>
        <w:tab/>
      </w:r>
      <w:r>
        <w:rPr>
          <w:rStyle w:val="48"/>
          <w:rFonts w:ascii="Arial" w:hAnsi="Arial" w:cs="Arial"/>
          <w:sz w:val="18"/>
          <w:szCs w:val="18"/>
        </w:rPr>
        <w:t>Rok, način i uvjeti plaćanja</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_Toc492551568 \h </w:instrText>
      </w:r>
      <w:r>
        <w:rPr>
          <w:rFonts w:ascii="Arial" w:hAnsi="Arial" w:cs="Arial"/>
          <w:sz w:val="18"/>
          <w:szCs w:val="18"/>
        </w:rPr>
        <w:fldChar w:fldCharType="separate"/>
      </w:r>
      <w:r>
        <w:rPr>
          <w:rFonts w:ascii="Arial" w:hAnsi="Arial" w:cs="Arial"/>
          <w:sz w:val="18"/>
          <w:szCs w:val="18"/>
        </w:rPr>
        <w:t>10</w:t>
      </w:r>
      <w:r>
        <w:rPr>
          <w:rFonts w:ascii="Arial" w:hAnsi="Arial" w:cs="Arial"/>
          <w:sz w:val="18"/>
          <w:szCs w:val="18"/>
        </w:rPr>
        <w:fldChar w:fldCharType="end"/>
      </w:r>
      <w:r>
        <w:rPr>
          <w:rFonts w:ascii="Arial" w:hAnsi="Arial" w:cs="Arial"/>
          <w:sz w:val="18"/>
          <w:szCs w:val="18"/>
        </w:rPr>
        <w:fldChar w:fldCharType="end"/>
      </w:r>
    </w:p>
    <w:p>
      <w:pPr>
        <w:pStyle w:val="33"/>
        <w:tabs>
          <w:tab w:val="left" w:pos="660"/>
          <w:tab w:val="right" w:leader="dot" w:pos="9063"/>
        </w:tabs>
        <w:rPr>
          <w:rFonts w:ascii="Arial" w:hAnsi="Arial" w:cs="Arial" w:eastAsiaTheme="minorEastAsia"/>
          <w:sz w:val="18"/>
          <w:szCs w:val="18"/>
        </w:rPr>
      </w:pPr>
      <w:r>
        <w:fldChar w:fldCharType="begin"/>
      </w:r>
      <w:r>
        <w:instrText xml:space="preserve"> HYPERLINK \l "_Toc492551569" </w:instrText>
      </w:r>
      <w:r>
        <w:fldChar w:fldCharType="separate"/>
      </w:r>
      <w:r>
        <w:rPr>
          <w:rStyle w:val="48"/>
          <w:rFonts w:ascii="Arial" w:hAnsi="Arial" w:cs="Arial"/>
          <w:sz w:val="18"/>
          <w:szCs w:val="18"/>
        </w:rPr>
        <w:t>16.</w:t>
      </w:r>
      <w:r>
        <w:rPr>
          <w:rFonts w:ascii="Arial" w:hAnsi="Arial" w:cs="Arial" w:eastAsiaTheme="minorEastAsia"/>
          <w:sz w:val="18"/>
          <w:szCs w:val="18"/>
        </w:rPr>
        <w:tab/>
      </w:r>
      <w:r>
        <w:rPr>
          <w:rStyle w:val="48"/>
          <w:rFonts w:ascii="Arial" w:hAnsi="Arial" w:cs="Arial"/>
          <w:sz w:val="18"/>
          <w:szCs w:val="18"/>
        </w:rPr>
        <w:t>Rok valjanosti ponude</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_Toc492551569 \h </w:instrText>
      </w:r>
      <w:r>
        <w:rPr>
          <w:rFonts w:ascii="Arial" w:hAnsi="Arial" w:cs="Arial"/>
          <w:sz w:val="18"/>
          <w:szCs w:val="18"/>
        </w:rPr>
        <w:fldChar w:fldCharType="separate"/>
      </w:r>
      <w:r>
        <w:rPr>
          <w:rFonts w:ascii="Arial" w:hAnsi="Arial" w:cs="Arial"/>
          <w:sz w:val="18"/>
          <w:szCs w:val="18"/>
        </w:rPr>
        <w:t>10</w:t>
      </w:r>
      <w:r>
        <w:rPr>
          <w:rFonts w:ascii="Arial" w:hAnsi="Arial" w:cs="Arial"/>
          <w:sz w:val="18"/>
          <w:szCs w:val="18"/>
        </w:rPr>
        <w:fldChar w:fldCharType="end"/>
      </w:r>
      <w:r>
        <w:rPr>
          <w:rFonts w:ascii="Arial" w:hAnsi="Arial" w:cs="Arial"/>
          <w:sz w:val="18"/>
          <w:szCs w:val="18"/>
        </w:rPr>
        <w:fldChar w:fldCharType="end"/>
      </w:r>
    </w:p>
    <w:p>
      <w:pPr>
        <w:pStyle w:val="33"/>
        <w:tabs>
          <w:tab w:val="left" w:pos="660"/>
          <w:tab w:val="right" w:leader="dot" w:pos="9063"/>
        </w:tabs>
        <w:rPr>
          <w:rFonts w:ascii="Arial" w:hAnsi="Arial" w:cs="Arial" w:eastAsiaTheme="minorEastAsia"/>
          <w:sz w:val="18"/>
          <w:szCs w:val="18"/>
        </w:rPr>
      </w:pPr>
      <w:r>
        <w:fldChar w:fldCharType="begin"/>
      </w:r>
      <w:r>
        <w:instrText xml:space="preserve"> HYPERLINK \l "_Toc492551570" </w:instrText>
      </w:r>
      <w:r>
        <w:fldChar w:fldCharType="separate"/>
      </w:r>
      <w:r>
        <w:rPr>
          <w:rStyle w:val="48"/>
          <w:rFonts w:ascii="Arial" w:hAnsi="Arial" w:cs="Arial"/>
          <w:sz w:val="18"/>
          <w:szCs w:val="18"/>
        </w:rPr>
        <w:t>17.</w:t>
      </w:r>
      <w:r>
        <w:rPr>
          <w:rFonts w:ascii="Arial" w:hAnsi="Arial" w:cs="Arial" w:eastAsiaTheme="minorEastAsia"/>
          <w:sz w:val="18"/>
          <w:szCs w:val="18"/>
        </w:rPr>
        <w:tab/>
      </w:r>
      <w:r>
        <w:rPr>
          <w:rStyle w:val="48"/>
          <w:rFonts w:ascii="Arial" w:hAnsi="Arial" w:cs="Arial"/>
          <w:sz w:val="18"/>
          <w:szCs w:val="18"/>
        </w:rPr>
        <w:t>Kriterij odabira najpovoljnije ponude</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_Toc492551570 \h </w:instrText>
      </w:r>
      <w:r>
        <w:rPr>
          <w:rFonts w:ascii="Arial" w:hAnsi="Arial" w:cs="Arial"/>
          <w:sz w:val="18"/>
          <w:szCs w:val="18"/>
        </w:rPr>
        <w:fldChar w:fldCharType="separate"/>
      </w:r>
      <w:r>
        <w:rPr>
          <w:rFonts w:ascii="Arial" w:hAnsi="Arial" w:cs="Arial"/>
          <w:sz w:val="18"/>
          <w:szCs w:val="18"/>
        </w:rPr>
        <w:t>11</w:t>
      </w:r>
      <w:r>
        <w:rPr>
          <w:rFonts w:ascii="Arial" w:hAnsi="Arial" w:cs="Arial"/>
          <w:sz w:val="18"/>
          <w:szCs w:val="18"/>
        </w:rPr>
        <w:fldChar w:fldCharType="end"/>
      </w:r>
      <w:r>
        <w:rPr>
          <w:rFonts w:ascii="Arial" w:hAnsi="Arial" w:cs="Arial"/>
          <w:sz w:val="18"/>
          <w:szCs w:val="18"/>
        </w:rPr>
        <w:fldChar w:fldCharType="end"/>
      </w:r>
    </w:p>
    <w:p>
      <w:pPr>
        <w:pStyle w:val="33"/>
        <w:tabs>
          <w:tab w:val="left" w:pos="660"/>
          <w:tab w:val="right" w:leader="dot" w:pos="9063"/>
        </w:tabs>
        <w:rPr>
          <w:rFonts w:ascii="Arial" w:hAnsi="Arial" w:cs="Arial" w:eastAsiaTheme="minorEastAsia"/>
          <w:sz w:val="18"/>
          <w:szCs w:val="18"/>
        </w:rPr>
      </w:pPr>
      <w:r>
        <w:fldChar w:fldCharType="begin"/>
      </w:r>
      <w:r>
        <w:instrText xml:space="preserve"> HYPERLINK \l "_Toc492551571" </w:instrText>
      </w:r>
      <w:r>
        <w:fldChar w:fldCharType="separate"/>
      </w:r>
      <w:r>
        <w:rPr>
          <w:rStyle w:val="48"/>
          <w:rFonts w:ascii="Arial" w:hAnsi="Arial" w:cs="Arial"/>
          <w:sz w:val="18"/>
          <w:szCs w:val="18"/>
        </w:rPr>
        <w:t>18.</w:t>
      </w:r>
      <w:r>
        <w:rPr>
          <w:rFonts w:ascii="Arial" w:hAnsi="Arial" w:cs="Arial" w:eastAsiaTheme="minorEastAsia"/>
          <w:sz w:val="18"/>
          <w:szCs w:val="18"/>
        </w:rPr>
        <w:tab/>
      </w:r>
      <w:r>
        <w:rPr>
          <w:rStyle w:val="48"/>
          <w:rFonts w:ascii="Arial" w:hAnsi="Arial" w:cs="Arial"/>
          <w:sz w:val="18"/>
          <w:szCs w:val="18"/>
        </w:rPr>
        <w:t>Jezik na kojem se sastavlja ponuda</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_Toc492551571 \h </w:instrText>
      </w:r>
      <w:r>
        <w:rPr>
          <w:rFonts w:ascii="Arial" w:hAnsi="Arial" w:cs="Arial"/>
          <w:sz w:val="18"/>
          <w:szCs w:val="18"/>
        </w:rPr>
        <w:fldChar w:fldCharType="separate"/>
      </w:r>
      <w:r>
        <w:rPr>
          <w:rFonts w:ascii="Arial" w:hAnsi="Arial" w:cs="Arial"/>
          <w:sz w:val="18"/>
          <w:szCs w:val="18"/>
        </w:rPr>
        <w:t>11</w:t>
      </w:r>
      <w:r>
        <w:rPr>
          <w:rFonts w:ascii="Arial" w:hAnsi="Arial" w:cs="Arial"/>
          <w:sz w:val="18"/>
          <w:szCs w:val="18"/>
        </w:rPr>
        <w:fldChar w:fldCharType="end"/>
      </w:r>
      <w:r>
        <w:rPr>
          <w:rFonts w:ascii="Arial" w:hAnsi="Arial" w:cs="Arial"/>
          <w:sz w:val="18"/>
          <w:szCs w:val="18"/>
        </w:rPr>
        <w:fldChar w:fldCharType="end"/>
      </w:r>
    </w:p>
    <w:p>
      <w:pPr>
        <w:pStyle w:val="33"/>
        <w:tabs>
          <w:tab w:val="left" w:pos="660"/>
          <w:tab w:val="right" w:leader="dot" w:pos="9063"/>
        </w:tabs>
        <w:rPr>
          <w:rFonts w:ascii="Arial" w:hAnsi="Arial" w:cs="Arial" w:eastAsiaTheme="minorEastAsia"/>
          <w:sz w:val="18"/>
          <w:szCs w:val="18"/>
        </w:rPr>
      </w:pPr>
      <w:r>
        <w:fldChar w:fldCharType="begin"/>
      </w:r>
      <w:r>
        <w:instrText xml:space="preserve"> HYPERLINK \l "_Toc492551572" </w:instrText>
      </w:r>
      <w:r>
        <w:fldChar w:fldCharType="separate"/>
      </w:r>
      <w:r>
        <w:rPr>
          <w:rStyle w:val="48"/>
          <w:rFonts w:ascii="Arial" w:hAnsi="Arial" w:cs="Arial"/>
          <w:sz w:val="18"/>
          <w:szCs w:val="18"/>
        </w:rPr>
        <w:t>19.</w:t>
      </w:r>
      <w:r>
        <w:rPr>
          <w:rFonts w:ascii="Arial" w:hAnsi="Arial" w:cs="Arial" w:eastAsiaTheme="minorEastAsia"/>
          <w:sz w:val="18"/>
          <w:szCs w:val="18"/>
        </w:rPr>
        <w:tab/>
      </w:r>
      <w:r>
        <w:rPr>
          <w:rStyle w:val="48"/>
          <w:rFonts w:ascii="Arial" w:hAnsi="Arial" w:cs="Arial"/>
          <w:sz w:val="18"/>
          <w:szCs w:val="18"/>
        </w:rPr>
        <w:t xml:space="preserve">Jamstvo za ozbiljnost ponude, jamstvo za uredno ispunjenje ugovora </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_Toc492551572 \h </w:instrText>
      </w:r>
      <w:r>
        <w:rPr>
          <w:rFonts w:ascii="Arial" w:hAnsi="Arial" w:cs="Arial"/>
          <w:sz w:val="18"/>
          <w:szCs w:val="18"/>
        </w:rPr>
        <w:fldChar w:fldCharType="separate"/>
      </w:r>
      <w:r>
        <w:rPr>
          <w:rFonts w:ascii="Arial" w:hAnsi="Arial" w:cs="Arial"/>
          <w:sz w:val="18"/>
          <w:szCs w:val="18"/>
        </w:rPr>
        <w:t>11</w:t>
      </w:r>
      <w:r>
        <w:rPr>
          <w:rFonts w:ascii="Arial" w:hAnsi="Arial" w:cs="Arial"/>
          <w:sz w:val="18"/>
          <w:szCs w:val="18"/>
        </w:rPr>
        <w:fldChar w:fldCharType="end"/>
      </w:r>
      <w:r>
        <w:rPr>
          <w:rFonts w:ascii="Arial" w:hAnsi="Arial" w:cs="Arial"/>
          <w:sz w:val="18"/>
          <w:szCs w:val="18"/>
        </w:rPr>
        <w:fldChar w:fldCharType="end"/>
      </w:r>
    </w:p>
    <w:p>
      <w:pPr>
        <w:pStyle w:val="33"/>
        <w:tabs>
          <w:tab w:val="left" w:pos="660"/>
          <w:tab w:val="right" w:leader="dot" w:pos="9063"/>
        </w:tabs>
        <w:rPr>
          <w:rFonts w:ascii="Arial" w:hAnsi="Arial" w:cs="Arial" w:eastAsiaTheme="minorEastAsia"/>
          <w:sz w:val="18"/>
          <w:szCs w:val="18"/>
        </w:rPr>
      </w:pPr>
      <w:r>
        <w:fldChar w:fldCharType="begin"/>
      </w:r>
      <w:r>
        <w:instrText xml:space="preserve"> HYPERLINK \l "_Toc492551573" </w:instrText>
      </w:r>
      <w:r>
        <w:fldChar w:fldCharType="separate"/>
      </w:r>
      <w:r>
        <w:rPr>
          <w:rFonts w:ascii="Arial" w:hAnsi="Arial" w:cs="Arial"/>
          <w:sz w:val="18"/>
          <w:szCs w:val="18"/>
        </w:rPr>
        <w:t>20</w:t>
      </w:r>
      <w:r>
        <w:rPr>
          <w:rStyle w:val="48"/>
          <w:rFonts w:ascii="Arial" w:hAnsi="Arial" w:cs="Arial"/>
          <w:sz w:val="18"/>
          <w:szCs w:val="18"/>
        </w:rPr>
        <w:t>.</w:t>
      </w:r>
      <w:r>
        <w:rPr>
          <w:rFonts w:ascii="Arial" w:hAnsi="Arial" w:cs="Arial" w:eastAsiaTheme="minorEastAsia"/>
          <w:sz w:val="18"/>
          <w:szCs w:val="18"/>
        </w:rPr>
        <w:tab/>
      </w:r>
      <w:r>
        <w:rPr>
          <w:rStyle w:val="48"/>
          <w:rFonts w:ascii="Arial" w:hAnsi="Arial" w:cs="Arial"/>
          <w:sz w:val="18"/>
          <w:szCs w:val="18"/>
        </w:rPr>
        <w:t>Datum, vrijeme i mjesto dostave ponude</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_Toc492551573 \h </w:instrText>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t>1</w:t>
      </w:r>
    </w:p>
    <w:p>
      <w:pPr>
        <w:pStyle w:val="33"/>
        <w:tabs>
          <w:tab w:val="left" w:pos="660"/>
          <w:tab w:val="right" w:leader="dot" w:pos="9063"/>
        </w:tabs>
        <w:rPr>
          <w:rFonts w:ascii="Arial" w:hAnsi="Arial" w:cs="Arial" w:eastAsiaTheme="minorEastAsia"/>
          <w:sz w:val="18"/>
          <w:szCs w:val="18"/>
        </w:rPr>
      </w:pPr>
      <w:r>
        <w:fldChar w:fldCharType="begin"/>
      </w:r>
      <w:r>
        <w:instrText xml:space="preserve"> HYPERLINK \l "_Toc492551574" </w:instrText>
      </w:r>
      <w:r>
        <w:fldChar w:fldCharType="separate"/>
      </w:r>
      <w:r>
        <w:rPr>
          <w:rStyle w:val="48"/>
          <w:rFonts w:ascii="Arial" w:hAnsi="Arial" w:cs="Arial"/>
          <w:sz w:val="18"/>
          <w:szCs w:val="18"/>
        </w:rPr>
        <w:t>21.</w:t>
      </w:r>
      <w:r>
        <w:rPr>
          <w:rFonts w:ascii="Arial" w:hAnsi="Arial" w:cs="Arial" w:eastAsiaTheme="minorEastAsia"/>
          <w:sz w:val="18"/>
          <w:szCs w:val="18"/>
        </w:rPr>
        <w:tab/>
      </w:r>
      <w:r>
        <w:rPr>
          <w:rStyle w:val="48"/>
          <w:rFonts w:ascii="Arial" w:hAnsi="Arial" w:cs="Arial"/>
          <w:sz w:val="18"/>
          <w:szCs w:val="18"/>
        </w:rPr>
        <w:t>Zapisnik o otvaranju  i ocjenjivanju ponude</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_Toc492551574 \h </w:instrText>
      </w:r>
      <w:r>
        <w:rPr>
          <w:rFonts w:ascii="Arial" w:hAnsi="Arial" w:cs="Arial"/>
          <w:sz w:val="18"/>
          <w:szCs w:val="18"/>
        </w:rPr>
        <w:fldChar w:fldCharType="separate"/>
      </w:r>
      <w:r>
        <w:rPr>
          <w:rFonts w:ascii="Arial" w:hAnsi="Arial" w:cs="Arial"/>
          <w:b/>
          <w:bCs/>
          <w:sz w:val="18"/>
          <w:szCs w:val="18"/>
          <w:lang w:val="en-US"/>
        </w:rPr>
        <w:t>1.</w:t>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t>2</w:t>
      </w:r>
    </w:p>
    <w:p>
      <w:pPr>
        <w:pStyle w:val="33"/>
        <w:tabs>
          <w:tab w:val="left" w:pos="660"/>
          <w:tab w:val="right" w:leader="dot" w:pos="9063"/>
        </w:tabs>
        <w:rPr>
          <w:rFonts w:ascii="Arial" w:hAnsi="Arial" w:cs="Arial" w:eastAsiaTheme="minorEastAsia"/>
          <w:sz w:val="18"/>
          <w:szCs w:val="18"/>
        </w:rPr>
      </w:pPr>
      <w:r>
        <w:fldChar w:fldCharType="begin"/>
      </w:r>
      <w:r>
        <w:instrText xml:space="preserve"> HYPERLINK \l "_Toc492551575" </w:instrText>
      </w:r>
      <w:r>
        <w:fldChar w:fldCharType="separate"/>
      </w:r>
      <w:r>
        <w:rPr>
          <w:rStyle w:val="48"/>
          <w:rFonts w:ascii="Arial" w:hAnsi="Arial" w:cs="Arial"/>
          <w:sz w:val="18"/>
          <w:szCs w:val="18"/>
        </w:rPr>
        <w:t>22.</w:t>
      </w:r>
      <w:r>
        <w:rPr>
          <w:rFonts w:ascii="Arial" w:hAnsi="Arial" w:cs="Arial" w:eastAsiaTheme="minorEastAsia"/>
          <w:sz w:val="18"/>
          <w:szCs w:val="18"/>
        </w:rPr>
        <w:tab/>
      </w:r>
      <w:r>
        <w:rPr>
          <w:rStyle w:val="48"/>
          <w:rFonts w:ascii="Arial" w:hAnsi="Arial" w:cs="Arial"/>
          <w:sz w:val="18"/>
          <w:szCs w:val="18"/>
        </w:rPr>
        <w:t>Donošenje odluke o odabiru /isključenju/odbijanju/poništenju</w:t>
      </w:r>
      <w:r>
        <w:rPr>
          <w:rFonts w:ascii="Arial" w:hAnsi="Arial" w:cs="Arial"/>
          <w:sz w:val="18"/>
          <w:szCs w:val="18"/>
        </w:rPr>
        <w:tab/>
      </w:r>
      <w:r>
        <w:rPr>
          <w:rFonts w:ascii="Arial" w:hAnsi="Arial" w:cs="Arial"/>
          <w:sz w:val="18"/>
          <w:szCs w:val="18"/>
        </w:rPr>
        <w:t>1</w:t>
      </w:r>
      <w:r>
        <w:rPr>
          <w:rFonts w:ascii="Arial" w:hAnsi="Arial" w:cs="Arial"/>
          <w:sz w:val="18"/>
          <w:szCs w:val="18"/>
        </w:rPr>
        <w:fldChar w:fldCharType="end"/>
      </w:r>
      <w:r>
        <w:rPr>
          <w:rFonts w:ascii="Arial" w:hAnsi="Arial" w:cs="Arial"/>
          <w:sz w:val="18"/>
          <w:szCs w:val="18"/>
        </w:rPr>
        <w:t>3</w:t>
      </w:r>
    </w:p>
    <w:p>
      <w:pPr>
        <w:pStyle w:val="34"/>
        <w:tabs>
          <w:tab w:val="left" w:pos="880"/>
          <w:tab w:val="right" w:leader="dot" w:pos="9063"/>
        </w:tabs>
        <w:rPr>
          <w:rFonts w:ascii="Arial" w:hAnsi="Arial" w:cs="Arial" w:eastAsiaTheme="minorEastAsia"/>
          <w:sz w:val="18"/>
          <w:szCs w:val="18"/>
        </w:rPr>
      </w:pPr>
      <w:r>
        <w:fldChar w:fldCharType="begin"/>
      </w:r>
      <w:r>
        <w:instrText xml:space="preserve"> HYPERLINK \l "_Toc492551576" </w:instrText>
      </w:r>
      <w:r>
        <w:fldChar w:fldCharType="separate"/>
      </w:r>
      <w:r>
        <w:rPr>
          <w:rStyle w:val="48"/>
          <w:rFonts w:ascii="Arial" w:hAnsi="Arial" w:cs="Arial"/>
          <w:sz w:val="18"/>
          <w:szCs w:val="18"/>
        </w:rPr>
        <w:t>22.1.</w:t>
      </w:r>
      <w:r>
        <w:rPr>
          <w:rFonts w:ascii="Arial" w:hAnsi="Arial" w:cs="Arial" w:eastAsiaTheme="minorEastAsia"/>
          <w:sz w:val="18"/>
          <w:szCs w:val="18"/>
        </w:rPr>
        <w:tab/>
      </w:r>
      <w:r>
        <w:rPr>
          <w:rStyle w:val="48"/>
          <w:rFonts w:ascii="Arial" w:hAnsi="Arial" w:cs="Arial"/>
          <w:sz w:val="18"/>
          <w:szCs w:val="18"/>
        </w:rPr>
        <w:t>Donošenje odluke o odabiru</w:t>
      </w:r>
      <w:r>
        <w:rPr>
          <w:rFonts w:ascii="Arial" w:hAnsi="Arial" w:cs="Arial"/>
          <w:sz w:val="18"/>
          <w:szCs w:val="18"/>
        </w:rPr>
        <w:tab/>
      </w:r>
      <w:r>
        <w:rPr>
          <w:rFonts w:ascii="Arial" w:hAnsi="Arial" w:cs="Arial"/>
          <w:sz w:val="18"/>
          <w:szCs w:val="18"/>
        </w:rPr>
        <w:t>13</w:t>
      </w:r>
      <w:r>
        <w:rPr>
          <w:rFonts w:ascii="Arial" w:hAnsi="Arial" w:cs="Arial"/>
          <w:sz w:val="18"/>
          <w:szCs w:val="18"/>
        </w:rPr>
        <w:fldChar w:fldCharType="end"/>
      </w:r>
    </w:p>
    <w:p>
      <w:pPr>
        <w:pStyle w:val="34"/>
        <w:tabs>
          <w:tab w:val="left" w:pos="880"/>
          <w:tab w:val="right" w:leader="dot" w:pos="9063"/>
        </w:tabs>
        <w:rPr>
          <w:rFonts w:ascii="Arial" w:hAnsi="Arial" w:cs="Arial" w:eastAsiaTheme="minorEastAsia"/>
          <w:sz w:val="18"/>
          <w:szCs w:val="18"/>
        </w:rPr>
      </w:pPr>
      <w:r>
        <w:fldChar w:fldCharType="begin"/>
      </w:r>
      <w:r>
        <w:instrText xml:space="preserve"> HYPERLINK \l "_Toc492551577" </w:instrText>
      </w:r>
      <w:r>
        <w:fldChar w:fldCharType="separate"/>
      </w:r>
      <w:r>
        <w:rPr>
          <w:rStyle w:val="48"/>
          <w:rFonts w:ascii="Arial" w:hAnsi="Arial" w:cs="Arial"/>
          <w:sz w:val="18"/>
          <w:szCs w:val="18"/>
        </w:rPr>
        <w:t>22.2.</w:t>
      </w:r>
      <w:r>
        <w:rPr>
          <w:rFonts w:ascii="Arial" w:hAnsi="Arial" w:cs="Arial" w:eastAsiaTheme="minorEastAsia"/>
          <w:sz w:val="18"/>
          <w:szCs w:val="18"/>
        </w:rPr>
        <w:tab/>
      </w:r>
      <w:r>
        <w:rPr>
          <w:rStyle w:val="48"/>
          <w:rFonts w:ascii="Arial" w:hAnsi="Arial" w:cs="Arial"/>
          <w:sz w:val="18"/>
          <w:szCs w:val="18"/>
        </w:rPr>
        <w:t>Donošenje odluke o isključenju/odbijanju i odluke o poništenju</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_Toc492551577 \h </w:instrText>
      </w:r>
      <w:r>
        <w:rPr>
          <w:rFonts w:ascii="Arial" w:hAnsi="Arial" w:cs="Arial"/>
          <w:sz w:val="18"/>
          <w:szCs w:val="18"/>
        </w:rPr>
        <w:fldChar w:fldCharType="separate"/>
      </w:r>
      <w:r>
        <w:rPr>
          <w:rFonts w:ascii="Arial" w:hAnsi="Arial" w:cs="Arial"/>
          <w:b/>
          <w:bCs/>
          <w:sz w:val="18"/>
          <w:szCs w:val="18"/>
          <w:lang w:val="en-US"/>
        </w:rPr>
        <w:t>1.</w:t>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t>3</w:t>
      </w:r>
    </w:p>
    <w:p>
      <w:pPr>
        <w:pStyle w:val="33"/>
        <w:tabs>
          <w:tab w:val="left" w:pos="660"/>
          <w:tab w:val="right" w:leader="dot" w:pos="9063"/>
        </w:tabs>
        <w:rPr>
          <w:rFonts w:ascii="Arial" w:hAnsi="Arial" w:cs="Arial" w:eastAsiaTheme="minorEastAsia"/>
          <w:sz w:val="18"/>
          <w:szCs w:val="18"/>
        </w:rPr>
      </w:pPr>
      <w:r>
        <w:fldChar w:fldCharType="begin"/>
      </w:r>
      <w:r>
        <w:instrText xml:space="preserve"> HYPERLINK \l "_Toc492551578" </w:instrText>
      </w:r>
      <w:r>
        <w:fldChar w:fldCharType="separate"/>
      </w:r>
      <w:r>
        <w:rPr>
          <w:rStyle w:val="48"/>
          <w:rFonts w:ascii="Arial" w:hAnsi="Arial" w:cs="Arial"/>
          <w:sz w:val="18"/>
          <w:szCs w:val="18"/>
        </w:rPr>
        <w:t>23.</w:t>
      </w:r>
      <w:r>
        <w:rPr>
          <w:rFonts w:ascii="Arial" w:hAnsi="Arial" w:cs="Arial" w:eastAsiaTheme="minorEastAsia"/>
          <w:sz w:val="18"/>
          <w:szCs w:val="18"/>
        </w:rPr>
        <w:tab/>
      </w:r>
      <w:r>
        <w:rPr>
          <w:rStyle w:val="48"/>
          <w:rFonts w:ascii="Arial" w:hAnsi="Arial" w:cs="Arial"/>
          <w:sz w:val="18"/>
          <w:szCs w:val="18"/>
        </w:rPr>
        <w:t>Ugovor o nabavi</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_Toc492551578 \h </w:instrText>
      </w:r>
      <w:r>
        <w:rPr>
          <w:rFonts w:ascii="Arial" w:hAnsi="Arial" w:cs="Arial"/>
          <w:sz w:val="18"/>
          <w:szCs w:val="18"/>
        </w:rPr>
        <w:fldChar w:fldCharType="separate"/>
      </w:r>
      <w:r>
        <w:rPr>
          <w:rFonts w:ascii="Arial" w:hAnsi="Arial" w:cs="Arial"/>
          <w:b/>
          <w:bCs/>
          <w:sz w:val="18"/>
          <w:szCs w:val="18"/>
          <w:lang w:val="en-US"/>
        </w:rPr>
        <w:t>1.</w:t>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t>4</w:t>
      </w:r>
    </w:p>
    <w:p>
      <w:pPr>
        <w:pStyle w:val="33"/>
        <w:tabs>
          <w:tab w:val="left" w:pos="660"/>
          <w:tab w:val="right" w:leader="dot" w:pos="9063"/>
        </w:tabs>
        <w:rPr>
          <w:rFonts w:ascii="Arial" w:hAnsi="Arial" w:cs="Arial" w:eastAsiaTheme="minorEastAsia"/>
          <w:sz w:val="18"/>
          <w:szCs w:val="18"/>
        </w:rPr>
      </w:pPr>
      <w:r>
        <w:fldChar w:fldCharType="begin"/>
      </w:r>
      <w:r>
        <w:instrText xml:space="preserve"> HYPERLINK \l "_Toc492551579" </w:instrText>
      </w:r>
      <w:r>
        <w:fldChar w:fldCharType="separate"/>
      </w:r>
      <w:r>
        <w:rPr>
          <w:rStyle w:val="48"/>
          <w:rFonts w:ascii="Arial" w:hAnsi="Arial" w:cs="Arial"/>
          <w:sz w:val="18"/>
          <w:szCs w:val="18"/>
        </w:rPr>
        <w:t>24.</w:t>
      </w:r>
      <w:r>
        <w:rPr>
          <w:rFonts w:ascii="Arial" w:hAnsi="Arial" w:cs="Arial" w:eastAsiaTheme="minorEastAsia"/>
          <w:sz w:val="18"/>
          <w:szCs w:val="18"/>
        </w:rPr>
        <w:tab/>
      </w:r>
      <w:r>
        <w:rPr>
          <w:rStyle w:val="48"/>
          <w:rFonts w:ascii="Arial" w:hAnsi="Arial" w:cs="Arial"/>
          <w:sz w:val="18"/>
          <w:szCs w:val="18"/>
        </w:rPr>
        <w:t>Način komunikacije</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_Toc492551579 \h </w:instrText>
      </w:r>
      <w:r>
        <w:rPr>
          <w:rFonts w:ascii="Arial" w:hAnsi="Arial" w:cs="Arial"/>
          <w:sz w:val="18"/>
          <w:szCs w:val="18"/>
        </w:rPr>
        <w:fldChar w:fldCharType="separate"/>
      </w:r>
      <w:r>
        <w:rPr>
          <w:rFonts w:ascii="Arial" w:hAnsi="Arial" w:cs="Arial"/>
          <w:b/>
          <w:bCs/>
          <w:sz w:val="18"/>
          <w:szCs w:val="18"/>
          <w:lang w:val="en-US"/>
        </w:rPr>
        <w:t>1</w:t>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t>4</w:t>
      </w:r>
    </w:p>
    <w:p>
      <w:pPr>
        <w:pStyle w:val="33"/>
        <w:tabs>
          <w:tab w:val="left" w:pos="660"/>
          <w:tab w:val="right" w:leader="dot" w:pos="9063"/>
        </w:tabs>
        <w:rPr>
          <w:rFonts w:ascii="Arial" w:hAnsi="Arial" w:cs="Arial" w:eastAsiaTheme="minorEastAsia"/>
          <w:sz w:val="18"/>
          <w:szCs w:val="18"/>
        </w:rPr>
      </w:pPr>
      <w:r>
        <w:fldChar w:fldCharType="begin"/>
      </w:r>
      <w:r>
        <w:instrText xml:space="preserve"> HYPERLINK \l "_Toc492551580" </w:instrText>
      </w:r>
      <w:r>
        <w:fldChar w:fldCharType="separate"/>
      </w:r>
      <w:r>
        <w:rPr>
          <w:rStyle w:val="48"/>
          <w:rFonts w:ascii="Arial" w:hAnsi="Arial" w:cs="Arial"/>
          <w:sz w:val="18"/>
          <w:szCs w:val="18"/>
        </w:rPr>
        <w:t>25.</w:t>
      </w:r>
      <w:r>
        <w:rPr>
          <w:rFonts w:ascii="Arial" w:hAnsi="Arial" w:cs="Arial" w:eastAsiaTheme="minorEastAsia"/>
          <w:sz w:val="18"/>
          <w:szCs w:val="18"/>
        </w:rPr>
        <w:tab/>
      </w:r>
      <w:r>
        <w:rPr>
          <w:rStyle w:val="48"/>
          <w:rFonts w:ascii="Arial" w:hAnsi="Arial" w:cs="Arial"/>
          <w:sz w:val="18"/>
          <w:szCs w:val="18"/>
        </w:rPr>
        <w:t>Odredbe o zajednici ponuditelja</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_Toc492551580 \h </w:instrText>
      </w:r>
      <w:r>
        <w:rPr>
          <w:rFonts w:ascii="Arial" w:hAnsi="Arial" w:cs="Arial"/>
          <w:sz w:val="18"/>
          <w:szCs w:val="18"/>
        </w:rPr>
        <w:fldChar w:fldCharType="separate"/>
      </w:r>
      <w:r>
        <w:rPr>
          <w:rFonts w:ascii="Arial" w:hAnsi="Arial" w:cs="Arial"/>
          <w:b/>
          <w:bCs/>
          <w:sz w:val="18"/>
          <w:szCs w:val="18"/>
          <w:lang w:val="en-US"/>
        </w:rPr>
        <w:t>.</w:t>
      </w:r>
      <w:r>
        <w:rPr>
          <w:rFonts w:ascii="Arial" w:hAnsi="Arial" w:cs="Arial"/>
          <w:sz w:val="18"/>
          <w:szCs w:val="18"/>
        </w:rPr>
        <w:fldChar w:fldCharType="end"/>
      </w:r>
      <w:r>
        <w:rPr>
          <w:rFonts w:ascii="Arial" w:hAnsi="Arial" w:cs="Arial"/>
          <w:sz w:val="18"/>
          <w:szCs w:val="18"/>
        </w:rPr>
        <w:fldChar w:fldCharType="end"/>
      </w:r>
      <w:r>
        <w:t>1</w:t>
      </w:r>
      <w:r>
        <w:rPr>
          <w:rFonts w:ascii="Arial" w:hAnsi="Arial" w:cs="Arial"/>
          <w:sz w:val="18"/>
          <w:szCs w:val="18"/>
        </w:rPr>
        <w:t>4</w:t>
      </w:r>
    </w:p>
    <w:p>
      <w:pPr>
        <w:pStyle w:val="33"/>
        <w:tabs>
          <w:tab w:val="left" w:pos="660"/>
          <w:tab w:val="right" w:leader="dot" w:pos="9063"/>
        </w:tabs>
        <w:rPr>
          <w:rFonts w:ascii="Arial" w:hAnsi="Arial" w:cs="Arial" w:eastAsiaTheme="minorEastAsia"/>
          <w:sz w:val="18"/>
          <w:szCs w:val="18"/>
        </w:rPr>
      </w:pPr>
      <w:r>
        <w:fldChar w:fldCharType="begin"/>
      </w:r>
      <w:r>
        <w:instrText xml:space="preserve"> HYPERLINK \l "_Toc492551581" </w:instrText>
      </w:r>
      <w:r>
        <w:fldChar w:fldCharType="separate"/>
      </w:r>
      <w:r>
        <w:rPr>
          <w:rStyle w:val="48"/>
          <w:rFonts w:ascii="Arial" w:hAnsi="Arial" w:cs="Arial"/>
          <w:sz w:val="18"/>
          <w:szCs w:val="18"/>
        </w:rPr>
        <w:t>26.</w:t>
      </w:r>
      <w:r>
        <w:rPr>
          <w:rFonts w:ascii="Arial" w:hAnsi="Arial" w:cs="Arial" w:eastAsiaTheme="minorEastAsia"/>
          <w:sz w:val="18"/>
          <w:szCs w:val="18"/>
        </w:rPr>
        <w:tab/>
      </w:r>
      <w:r>
        <w:rPr>
          <w:rStyle w:val="48"/>
          <w:rFonts w:ascii="Arial" w:hAnsi="Arial" w:cs="Arial"/>
          <w:sz w:val="18"/>
          <w:szCs w:val="18"/>
        </w:rPr>
        <w:t>Odredbe koje se odnose na podugovaratelje</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_Toc492551581 \h </w:instrText>
      </w:r>
      <w:r>
        <w:rPr>
          <w:rFonts w:ascii="Arial" w:hAnsi="Arial" w:cs="Arial"/>
          <w:sz w:val="18"/>
          <w:szCs w:val="18"/>
        </w:rPr>
        <w:fldChar w:fldCharType="separate"/>
      </w:r>
      <w:r>
        <w:rPr>
          <w:rFonts w:ascii="Arial" w:hAnsi="Arial" w:cs="Arial"/>
          <w:b/>
          <w:bCs/>
          <w:sz w:val="18"/>
          <w:szCs w:val="18"/>
          <w:lang w:val="en-US"/>
        </w:rPr>
        <w:t>1.</w:t>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t>4</w:t>
      </w:r>
    </w:p>
    <w:p>
      <w:pPr>
        <w:pStyle w:val="33"/>
        <w:tabs>
          <w:tab w:val="left" w:pos="660"/>
          <w:tab w:val="right" w:leader="dot" w:pos="9063"/>
        </w:tabs>
        <w:rPr>
          <w:rFonts w:ascii="Arial" w:hAnsi="Arial" w:cs="Arial" w:eastAsiaTheme="minorEastAsia"/>
          <w:sz w:val="18"/>
          <w:szCs w:val="18"/>
        </w:rPr>
      </w:pPr>
      <w:r>
        <w:fldChar w:fldCharType="begin"/>
      </w:r>
      <w:r>
        <w:instrText xml:space="preserve"> HYPERLINK \l "_Toc492551582" </w:instrText>
      </w:r>
      <w:r>
        <w:fldChar w:fldCharType="separate"/>
      </w:r>
      <w:r>
        <w:rPr>
          <w:rStyle w:val="48"/>
          <w:rFonts w:ascii="Arial" w:hAnsi="Arial" w:cs="Arial"/>
          <w:sz w:val="18"/>
          <w:szCs w:val="18"/>
        </w:rPr>
        <w:t>27.</w:t>
      </w:r>
      <w:r>
        <w:rPr>
          <w:rFonts w:ascii="Arial" w:hAnsi="Arial" w:cs="Arial" w:eastAsiaTheme="minorEastAsia"/>
          <w:sz w:val="18"/>
          <w:szCs w:val="18"/>
        </w:rPr>
        <w:tab/>
      </w:r>
      <w:r>
        <w:rPr>
          <w:rStyle w:val="48"/>
          <w:rFonts w:ascii="Arial" w:hAnsi="Arial" w:cs="Arial"/>
          <w:sz w:val="18"/>
          <w:szCs w:val="18"/>
        </w:rPr>
        <w:t>Povrat dokumentacije</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_Toc492551582 \h </w:instrText>
      </w:r>
      <w:r>
        <w:rPr>
          <w:rFonts w:ascii="Arial" w:hAnsi="Arial" w:cs="Arial"/>
          <w:sz w:val="18"/>
          <w:szCs w:val="18"/>
        </w:rPr>
        <w:fldChar w:fldCharType="separate"/>
      </w:r>
      <w:r>
        <w:rPr>
          <w:rFonts w:ascii="Arial" w:hAnsi="Arial" w:cs="Arial"/>
          <w:b/>
          <w:bCs/>
          <w:sz w:val="18"/>
          <w:szCs w:val="18"/>
          <w:lang w:val="en-US"/>
        </w:rPr>
        <w:t>1.</w:t>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t>5</w:t>
      </w:r>
    </w:p>
    <w:p>
      <w:pPr>
        <w:pStyle w:val="33"/>
        <w:tabs>
          <w:tab w:val="left" w:pos="660"/>
          <w:tab w:val="right" w:leader="dot" w:pos="9063"/>
        </w:tabs>
        <w:rPr>
          <w:rFonts w:ascii="Arial" w:hAnsi="Arial" w:cs="Arial" w:eastAsiaTheme="minorEastAsia"/>
          <w:sz w:val="18"/>
          <w:szCs w:val="18"/>
        </w:rPr>
      </w:pPr>
      <w:r>
        <w:fldChar w:fldCharType="begin"/>
      </w:r>
      <w:r>
        <w:instrText xml:space="preserve"> HYPERLINK \l "_Toc492551583" </w:instrText>
      </w:r>
      <w:r>
        <w:fldChar w:fldCharType="separate"/>
      </w:r>
      <w:r>
        <w:rPr>
          <w:rStyle w:val="48"/>
          <w:rFonts w:ascii="Arial" w:hAnsi="Arial" w:cs="Arial"/>
          <w:sz w:val="18"/>
          <w:szCs w:val="18"/>
        </w:rPr>
        <w:t>28.</w:t>
      </w:r>
      <w:r>
        <w:rPr>
          <w:rFonts w:ascii="Arial" w:hAnsi="Arial" w:cs="Arial" w:eastAsiaTheme="minorEastAsia"/>
          <w:sz w:val="18"/>
          <w:szCs w:val="18"/>
        </w:rPr>
        <w:tab/>
      </w:r>
      <w:r>
        <w:rPr>
          <w:rStyle w:val="48"/>
          <w:rFonts w:ascii="Arial" w:hAnsi="Arial" w:cs="Arial"/>
          <w:sz w:val="18"/>
          <w:szCs w:val="18"/>
        </w:rPr>
        <w:t>Posebne odredbe</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_Toc492551583 \h </w:instrText>
      </w:r>
      <w:r>
        <w:rPr>
          <w:rFonts w:ascii="Arial" w:hAnsi="Arial" w:cs="Arial"/>
          <w:sz w:val="18"/>
          <w:szCs w:val="18"/>
        </w:rPr>
        <w:fldChar w:fldCharType="separate"/>
      </w:r>
      <w:r>
        <w:rPr>
          <w:rFonts w:ascii="Arial" w:hAnsi="Arial" w:cs="Arial"/>
          <w:b/>
          <w:bCs/>
          <w:sz w:val="18"/>
          <w:szCs w:val="18"/>
          <w:lang w:val="en-US"/>
        </w:rPr>
        <w:t>1.</w:t>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t>5</w:t>
      </w:r>
    </w:p>
    <w:p>
      <w:pPr>
        <w:pStyle w:val="34"/>
        <w:tabs>
          <w:tab w:val="right" w:leader="dot" w:pos="9063"/>
        </w:tabs>
        <w:rPr>
          <w:rFonts w:ascii="Arial" w:hAnsi="Arial" w:cs="Arial" w:eastAsiaTheme="minorEastAsia"/>
          <w:sz w:val="18"/>
          <w:szCs w:val="18"/>
        </w:rPr>
      </w:pPr>
      <w:r>
        <w:rPr>
          <w:rFonts w:ascii="Arial" w:hAnsi="Arial" w:cs="Arial"/>
          <w:sz w:val="18"/>
          <w:szCs w:val="18"/>
        </w:rPr>
        <w:t>Prilozi...................................................................................................................................................................16</w:t>
      </w:r>
    </w:p>
    <w:p>
      <w:pPr>
        <w:pStyle w:val="4"/>
        <w:rPr>
          <w:bCs/>
          <w:color w:val="FF0000"/>
          <w:sz w:val="18"/>
          <w:szCs w:val="18"/>
        </w:rPr>
      </w:pPr>
      <w:r>
        <w:rPr>
          <w:bCs/>
          <w:color w:val="FF0000"/>
          <w:sz w:val="18"/>
          <w:szCs w:val="18"/>
        </w:rPr>
        <w:fldChar w:fldCharType="end"/>
      </w:r>
    </w:p>
    <w:p>
      <w:pPr>
        <w:pStyle w:val="4"/>
        <w:rPr>
          <w:bCs/>
          <w:color w:val="FF0000"/>
          <w:sz w:val="18"/>
          <w:szCs w:val="18"/>
        </w:rPr>
      </w:pPr>
    </w:p>
    <w:sdt>
      <w:sdtPr>
        <w:rPr>
          <w:rFonts w:ascii="Arial" w:hAnsi="Arial" w:cs="Arial"/>
        </w:rPr>
        <w:id w:val="97833785"/>
      </w:sdtPr>
      <w:sdtEndPr>
        <w:rPr>
          <w:rFonts w:ascii="Arial" w:hAnsi="Arial" w:cs="Arial"/>
          <w:b/>
          <w:bCs/>
        </w:rPr>
      </w:sdtEndPr>
      <w:sdtContent>
        <w:p>
          <w:pPr>
            <w:rPr>
              <w:rFonts w:ascii="Arial" w:hAnsi="Arial" w:cs="Arial"/>
            </w:rPr>
          </w:pPr>
        </w:p>
      </w:sdtContent>
    </w:sdt>
    <w:p>
      <w:pPr>
        <w:pStyle w:val="4"/>
      </w:pPr>
    </w:p>
    <w:p>
      <w:pPr>
        <w:pStyle w:val="4"/>
      </w:pPr>
    </w:p>
    <w:p>
      <w:pPr>
        <w:pStyle w:val="4"/>
      </w:pPr>
    </w:p>
    <w:p>
      <w:pPr>
        <w:pStyle w:val="4"/>
      </w:pPr>
    </w:p>
    <w:p>
      <w:pPr>
        <w:pStyle w:val="4"/>
      </w:pPr>
      <w:r>
        <w:t>Temeljem Ugovora o dodjeli bespovratnih sredstava za projekte financirane iz europskih strukturnih i investicijskih fondova u financijskom razdoblju 2014.-2020. broj KK.04.2.2.01.0597, osiguranih iz Europskog fonda za regionalni razvoj, suvlasnici višestambene zgrade Vukovarska 31, Glina, zastupani po upravitelju Lojtrica d.o.o. provode postupak nabave  nabave usluga za stručni nadzor energetske obnove višestambene zgrade Vukovarska 31, Glina. Postupak se provodi sukladno Aneksu 2.: „Postupci nabave za osobe koje nisu obveznici Zakona o javnoj nabavi“.</w:t>
      </w:r>
      <w:r>
        <w:tab/>
      </w:r>
    </w:p>
    <w:p>
      <w:pPr>
        <w:pStyle w:val="4"/>
        <w:rPr>
          <w:color w:val="FF0000"/>
        </w:rPr>
      </w:pPr>
      <w:r>
        <w:rPr>
          <w:color w:val="FF0000"/>
        </w:rPr>
        <w:tab/>
      </w:r>
      <w:r>
        <w:rPr>
          <w:color w:val="FF0000"/>
        </w:rPr>
        <w:tab/>
      </w:r>
      <w:r>
        <w:rPr>
          <w:color w:val="FF0000"/>
        </w:rPr>
        <w:tab/>
      </w:r>
      <w:r>
        <w:rPr>
          <w:color w:val="FF0000"/>
        </w:rPr>
        <w:tab/>
      </w:r>
    </w:p>
    <w:p>
      <w:pPr>
        <w:pStyle w:val="2"/>
      </w:pPr>
      <w:bookmarkStart w:id="0" w:name="_Toc492551548"/>
      <w:r>
        <w:t>Podaci o Naručitelju:</w:t>
      </w:r>
      <w:bookmarkEnd w:id="0"/>
    </w:p>
    <w:p>
      <w:pPr>
        <w:spacing w:line="360" w:lineRule="auto"/>
        <w:jc w:val="both"/>
        <w:rPr>
          <w:rFonts w:ascii="Arial" w:hAnsi="Arial" w:cs="Arial"/>
        </w:rPr>
      </w:pPr>
      <w:r>
        <w:rPr>
          <w:rFonts w:ascii="Arial" w:hAnsi="Arial" w:cs="Arial"/>
        </w:rPr>
        <w:t>Naziv: Suvlasnici stambene zgrade Vukovarska 31, Glina zastupani po upravitelju Lojtrica d.o.o.</w:t>
      </w:r>
    </w:p>
    <w:p>
      <w:pPr>
        <w:spacing w:line="360" w:lineRule="auto"/>
        <w:jc w:val="both"/>
        <w:rPr>
          <w:rFonts w:ascii="Arial" w:hAnsi="Arial" w:cs="Arial"/>
        </w:rPr>
      </w:pPr>
      <w:r>
        <w:rPr>
          <w:rFonts w:ascii="Arial" w:hAnsi="Arial" w:cs="Arial"/>
        </w:rPr>
        <w:t>Adresa: Vučanska 8, Zagreb</w:t>
      </w:r>
    </w:p>
    <w:p>
      <w:pPr>
        <w:spacing w:line="360" w:lineRule="auto"/>
        <w:jc w:val="both"/>
        <w:rPr>
          <w:rFonts w:ascii="Arial" w:hAnsi="Arial" w:cs="Arial"/>
        </w:rPr>
      </w:pPr>
      <w:r>
        <w:rPr>
          <w:rFonts w:ascii="Arial" w:hAnsi="Arial" w:cs="Arial"/>
        </w:rPr>
        <w:t>Broj telefona: 01-6154-888</w:t>
      </w:r>
    </w:p>
    <w:p>
      <w:pPr>
        <w:spacing w:line="360" w:lineRule="auto"/>
        <w:jc w:val="both"/>
        <w:rPr>
          <w:rFonts w:ascii="Arial" w:hAnsi="Arial" w:cs="Arial"/>
          <w:b w:val="0"/>
          <w:bCs/>
          <w:color w:val="auto"/>
        </w:rPr>
      </w:pPr>
      <w:r>
        <w:rPr>
          <w:rFonts w:ascii="Arial" w:hAnsi="Arial" w:cs="Arial"/>
          <w:b w:val="0"/>
          <w:bCs/>
          <w:color w:val="auto"/>
        </w:rPr>
        <w:t>Poslovna banka:  Privredna banka Zagreb d.d.</w:t>
      </w:r>
    </w:p>
    <w:p>
      <w:pPr>
        <w:spacing w:line="360" w:lineRule="auto"/>
        <w:jc w:val="both"/>
        <w:rPr>
          <w:rFonts w:ascii="Arial" w:hAnsi="Arial" w:cs="Arial"/>
          <w:b w:val="0"/>
          <w:bCs/>
          <w:color w:val="auto"/>
        </w:rPr>
      </w:pPr>
      <w:r>
        <w:rPr>
          <w:rFonts w:ascii="Arial" w:hAnsi="Arial" w:cs="Arial"/>
          <w:b w:val="0"/>
          <w:bCs/>
          <w:color w:val="auto"/>
        </w:rPr>
        <w:t>IBAN: HR60 2340009 1310891681</w:t>
      </w:r>
    </w:p>
    <w:p>
      <w:pPr>
        <w:spacing w:line="360" w:lineRule="auto"/>
        <w:jc w:val="both"/>
        <w:rPr>
          <w:rFonts w:ascii="Arial" w:hAnsi="Arial" w:cs="Arial"/>
        </w:rPr>
      </w:pPr>
      <w:r>
        <w:rPr>
          <w:rFonts w:ascii="Arial" w:hAnsi="Arial" w:cs="Arial"/>
        </w:rPr>
        <w:t>OIB: 06546724658</w:t>
      </w:r>
    </w:p>
    <w:p>
      <w:pPr>
        <w:spacing w:line="360" w:lineRule="auto"/>
        <w:jc w:val="both"/>
        <w:rPr>
          <w:rFonts w:ascii="Arial" w:hAnsi="Arial" w:cs="Arial"/>
        </w:rPr>
      </w:pPr>
      <w:r>
        <w:rPr>
          <w:rFonts w:ascii="Arial" w:hAnsi="Arial" w:cs="Arial"/>
        </w:rPr>
        <w:t>Adresa elektroničke pošte: lojtrica.zg@gmail.com</w:t>
      </w:r>
    </w:p>
    <w:p>
      <w:pPr>
        <w:ind w:left="360"/>
        <w:jc w:val="both"/>
        <w:rPr>
          <w:rFonts w:ascii="Arial" w:hAnsi="Arial" w:cs="Arial"/>
        </w:rPr>
      </w:pPr>
    </w:p>
    <w:p>
      <w:pPr>
        <w:pStyle w:val="2"/>
      </w:pPr>
      <w:r>
        <w:t>Podaci o osobi ili službi zaduženoj za komunikaciju s ponuditeljima</w:t>
      </w:r>
    </w:p>
    <w:p>
      <w:pPr>
        <w:pStyle w:val="4"/>
      </w:pPr>
      <w:r>
        <w:t xml:space="preserve">Obavijesti u svezi ovoga predmeta nabave mogu se dobiti svakog radnog dana od 9 do 15 sati a do isteka roka za dostavu ponude od osobe zadužena za kontakt s gospodarskim subjektom.  Osoba zadužena za kontakt je Ranko Rajković,  adresa elektroničke pošte: </w:t>
      </w:r>
      <w:r>
        <w:rPr>
          <w:u w:val="single"/>
        </w:rPr>
        <w:t>lojtrica.zg</w:t>
      </w:r>
      <w:r>
        <w:rPr>
          <w:rStyle w:val="48"/>
          <w:color w:val="auto"/>
        </w:rPr>
        <w:t>@gmail.com</w:t>
      </w:r>
      <w:r>
        <w:t>.</w:t>
      </w:r>
    </w:p>
    <w:p>
      <w:pPr>
        <w:spacing w:line="360" w:lineRule="auto"/>
        <w:rPr>
          <w:rFonts w:ascii="Arial" w:hAnsi="Arial" w:cs="Arial"/>
        </w:rPr>
      </w:pPr>
    </w:p>
    <w:p>
      <w:pPr>
        <w:spacing w:line="360" w:lineRule="auto"/>
        <w:jc w:val="both"/>
        <w:rPr>
          <w:rFonts w:ascii="Arial" w:hAnsi="Arial" w:cs="Arial"/>
        </w:rPr>
      </w:pPr>
      <w:r>
        <w:rPr>
          <w:rFonts w:ascii="Arial" w:hAnsi="Arial" w:cs="Arial"/>
        </w:rPr>
        <w:t xml:space="preserve">Za vrijeme roka za dostavu ponuda gospodarski subjekti mogu zahtijevati objašnjenja i izmjene vezane za dokumentaciju ovog predmeta nabave. Naručitelj će odgovoriti na svaki pojedini pravodoban zahtjev i odgovor staviti na raspolaganje najkasnije četvrtog dana prije dana u kojem ističe rok za dostavu ponuda. Pravodobnim se smatra onaj zahtjev koji je dostavljen naručitelju najkasnije tijekom šestog dana prije dana u kojem ističe rok za  dostavu ponuda.   </w:t>
      </w:r>
    </w:p>
    <w:p>
      <w:pPr>
        <w:pStyle w:val="4"/>
      </w:pPr>
    </w:p>
    <w:p>
      <w:pPr>
        <w:pStyle w:val="4"/>
        <w:rPr>
          <w:b/>
        </w:rPr>
      </w:pPr>
      <w:r>
        <w:rPr>
          <w:b/>
        </w:rPr>
        <w:t>Izbjegavanje sukoba interesa</w:t>
      </w:r>
    </w:p>
    <w:p>
      <w:pPr>
        <w:pStyle w:val="4"/>
      </w:pPr>
      <w:r>
        <w:t>Sukladno potpisanim izjavama o sprječavanju sukoba interesa, osobe ovlaštene za zastupanje kao i osobe imenovane za provođenje postupka nabave nisu u sukobu interesa.</w:t>
      </w:r>
    </w:p>
    <w:p>
      <w:pPr>
        <w:jc w:val="both"/>
        <w:rPr>
          <w:rFonts w:ascii="Arial" w:hAnsi="Arial" w:cs="Arial"/>
          <w:color w:val="FF0000"/>
        </w:rPr>
      </w:pPr>
    </w:p>
    <w:p>
      <w:pPr>
        <w:pStyle w:val="2"/>
      </w:pPr>
      <w:bookmarkStart w:id="1" w:name="_Toc492551550"/>
      <w:r>
        <w:t>Opis predmeta nabave</w:t>
      </w:r>
      <w:bookmarkEnd w:id="1"/>
    </w:p>
    <w:p>
      <w:pPr>
        <w:tabs>
          <w:tab w:val="left" w:pos="567"/>
        </w:tabs>
        <w:contextualSpacing/>
        <w:jc w:val="both"/>
        <w:rPr>
          <w:rFonts w:ascii="Arial" w:hAnsi="Arial" w:cs="Arial"/>
          <w:bCs/>
          <w:lang w:bidi="hr-HR"/>
        </w:rPr>
      </w:pPr>
    </w:p>
    <w:p>
      <w:pPr>
        <w:tabs>
          <w:tab w:val="left" w:pos="567"/>
        </w:tabs>
        <w:contextualSpacing/>
        <w:jc w:val="both"/>
        <w:rPr>
          <w:rFonts w:ascii="Arial" w:hAnsi="Arial" w:cs="Arial"/>
          <w:bCs/>
          <w:lang w:bidi="hr-HR"/>
        </w:rPr>
      </w:pPr>
      <w:r>
        <w:rPr>
          <w:rFonts w:ascii="Arial" w:hAnsi="Arial" w:cs="Arial"/>
          <w:bCs/>
          <w:lang w:bidi="hr-HR"/>
        </w:rPr>
        <w:t>Predmet nabave je nabava usluga</w:t>
      </w:r>
      <w:r>
        <w:rPr>
          <w:rFonts w:ascii="Arial" w:hAnsi="Arial" w:cs="Arial"/>
        </w:rPr>
        <w:t xml:space="preserve"> </w:t>
      </w:r>
      <w:r>
        <w:rPr>
          <w:rFonts w:ascii="Arial" w:hAnsi="Arial" w:cs="Arial"/>
          <w:bCs/>
          <w:lang w:bidi="hr-HR"/>
        </w:rPr>
        <w:t>stručnog nadzora na energetskoj obnovi višestambene zgrade u Vukovarskoj</w:t>
      </w:r>
      <w:r>
        <w:rPr>
          <w:rFonts w:ascii="Arial" w:hAnsi="Arial" w:cs="Arial"/>
          <w:bCs/>
          <w:lang w:val="en-US" w:bidi="hr-HR"/>
        </w:rPr>
        <w:t xml:space="preserve"> 31</w:t>
      </w:r>
      <w:r>
        <w:rPr>
          <w:rFonts w:ascii="Arial" w:hAnsi="Arial" w:cs="Arial"/>
          <w:bCs/>
          <w:lang w:bidi="hr-HR"/>
        </w:rPr>
        <w:t>, Glina koja se provodi radi izvršenja ugovora o dodjeli bespovratnih sredstava za projekte koji su financirani iz Europskog fonda za regionalni razvoj.</w:t>
      </w:r>
    </w:p>
    <w:p>
      <w:pPr>
        <w:tabs>
          <w:tab w:val="left" w:pos="567"/>
        </w:tabs>
        <w:contextualSpacing/>
        <w:jc w:val="both"/>
        <w:rPr>
          <w:rFonts w:ascii="Arial" w:hAnsi="Arial" w:cs="Arial"/>
          <w:bCs/>
          <w:lang w:bidi="hr-HR"/>
        </w:rPr>
      </w:pPr>
    </w:p>
    <w:p>
      <w:pPr>
        <w:pStyle w:val="3"/>
        <w:widowControl/>
        <w:tabs>
          <w:tab w:val="left" w:pos="567"/>
        </w:tabs>
        <w:autoSpaceDE/>
        <w:autoSpaceDN/>
        <w:adjustRightInd/>
        <w:spacing w:after="160" w:line="259" w:lineRule="auto"/>
        <w:ind w:left="0"/>
        <w:jc w:val="both"/>
        <w:rPr>
          <w:bCs/>
          <w:lang w:bidi="hr-HR"/>
        </w:rPr>
      </w:pPr>
      <w:r>
        <w:rPr>
          <w:bCs/>
          <w:lang w:bidi="hr-HR"/>
        </w:rPr>
        <w:t xml:space="preserve">Opis predmeta nabave </w:t>
      </w:r>
    </w:p>
    <w:p>
      <w:pPr>
        <w:pStyle w:val="3"/>
        <w:ind w:left="360" w:right="55"/>
        <w:jc w:val="both"/>
        <w:rPr>
          <w:color w:val="000000"/>
          <w:spacing w:val="1"/>
        </w:rPr>
      </w:pPr>
    </w:p>
    <w:p>
      <w:pPr>
        <w:spacing w:line="360" w:lineRule="auto"/>
        <w:jc w:val="both"/>
        <w:rPr>
          <w:rFonts w:ascii="Arial" w:hAnsi="Arial" w:cs="Arial"/>
        </w:rPr>
      </w:pPr>
      <w:r>
        <w:rPr>
          <w:rFonts w:ascii="Arial" w:hAnsi="Arial" w:cs="Arial"/>
          <w:color w:val="000000"/>
          <w:spacing w:val="1"/>
        </w:rPr>
        <w:t>P</w:t>
      </w:r>
      <w:r>
        <w:rPr>
          <w:rFonts w:ascii="Arial" w:hAnsi="Arial" w:cs="Arial"/>
          <w:color w:val="000000"/>
        </w:rPr>
        <w:t>r</w:t>
      </w:r>
      <w:r>
        <w:rPr>
          <w:rFonts w:ascii="Arial" w:hAnsi="Arial" w:cs="Arial"/>
          <w:color w:val="000000"/>
          <w:spacing w:val="-2"/>
        </w:rPr>
        <w:t>e</w:t>
      </w:r>
      <w:r>
        <w:rPr>
          <w:rFonts w:ascii="Arial" w:hAnsi="Arial" w:cs="Arial"/>
          <w:color w:val="000000"/>
        </w:rPr>
        <w:t>d</w:t>
      </w:r>
      <w:r>
        <w:rPr>
          <w:rFonts w:ascii="Arial" w:hAnsi="Arial" w:cs="Arial"/>
          <w:color w:val="000000"/>
          <w:spacing w:val="1"/>
        </w:rPr>
        <w:t>m</w:t>
      </w:r>
      <w:r>
        <w:rPr>
          <w:rFonts w:ascii="Arial" w:hAnsi="Arial" w:cs="Arial"/>
          <w:color w:val="000000"/>
          <w:spacing w:val="-1"/>
        </w:rPr>
        <w:t>e</w:t>
      </w:r>
      <w:r>
        <w:rPr>
          <w:rFonts w:ascii="Arial" w:hAnsi="Arial" w:cs="Arial"/>
          <w:color w:val="000000"/>
        </w:rPr>
        <w:t>t</w:t>
      </w:r>
      <w:r>
        <w:rPr>
          <w:rFonts w:ascii="Arial" w:hAnsi="Arial" w:cs="Arial"/>
          <w:color w:val="000000"/>
          <w:spacing w:val="3"/>
        </w:rPr>
        <w:t xml:space="preserve"> </w:t>
      </w:r>
      <w:r>
        <w:rPr>
          <w:rFonts w:ascii="Arial" w:hAnsi="Arial" w:cs="Arial"/>
          <w:color w:val="000000"/>
        </w:rPr>
        <w:t>ove nabave</w:t>
      </w:r>
      <w:r>
        <w:rPr>
          <w:rFonts w:ascii="Arial" w:hAnsi="Arial" w:cs="Arial"/>
          <w:color w:val="000000"/>
          <w:spacing w:val="2"/>
        </w:rPr>
        <w:t xml:space="preserve"> </w:t>
      </w:r>
      <w:r>
        <w:rPr>
          <w:rFonts w:ascii="Arial" w:hAnsi="Arial" w:cs="Arial"/>
          <w:color w:val="000000"/>
        </w:rPr>
        <w:t>je</w:t>
      </w:r>
      <w:r>
        <w:rPr>
          <w:rFonts w:ascii="Arial" w:hAnsi="Arial" w:cs="Arial"/>
          <w:color w:val="000000"/>
          <w:spacing w:val="4"/>
        </w:rPr>
        <w:t xml:space="preserve"> </w:t>
      </w:r>
      <w:r>
        <w:rPr>
          <w:rFonts w:ascii="Arial" w:hAnsi="Arial" w:cs="Arial"/>
          <w:color w:val="000000"/>
        </w:rPr>
        <w:t>komp</w:t>
      </w:r>
      <w:r>
        <w:rPr>
          <w:rFonts w:ascii="Arial" w:hAnsi="Arial" w:cs="Arial"/>
          <w:color w:val="000000"/>
          <w:spacing w:val="1"/>
        </w:rPr>
        <w:t>l</w:t>
      </w:r>
      <w:r>
        <w:rPr>
          <w:rFonts w:ascii="Arial" w:hAnsi="Arial" w:cs="Arial"/>
          <w:color w:val="000000"/>
          <w:spacing w:val="-1"/>
        </w:rPr>
        <w:t>e</w:t>
      </w:r>
      <w:r>
        <w:rPr>
          <w:rFonts w:ascii="Arial" w:hAnsi="Arial" w:cs="Arial"/>
          <w:color w:val="000000"/>
        </w:rPr>
        <w:t>tna</w:t>
      </w:r>
      <w:r>
        <w:rPr>
          <w:rFonts w:ascii="Arial" w:hAnsi="Arial" w:cs="Arial"/>
          <w:color w:val="000000"/>
          <w:spacing w:val="2"/>
        </w:rPr>
        <w:t xml:space="preserve"> </w:t>
      </w:r>
      <w:r>
        <w:rPr>
          <w:rFonts w:ascii="Arial" w:hAnsi="Arial" w:cs="Arial"/>
          <w:color w:val="000000"/>
        </w:rPr>
        <w:t>usl</w:t>
      </w:r>
      <w:r>
        <w:rPr>
          <w:rFonts w:ascii="Arial" w:hAnsi="Arial" w:cs="Arial"/>
          <w:color w:val="000000"/>
          <w:spacing w:val="3"/>
        </w:rPr>
        <w:t>u</w:t>
      </w:r>
      <w:r>
        <w:rPr>
          <w:rFonts w:ascii="Arial" w:hAnsi="Arial" w:cs="Arial"/>
          <w:color w:val="000000"/>
          <w:spacing w:val="-2"/>
        </w:rPr>
        <w:t>g</w:t>
      </w:r>
      <w:r>
        <w:rPr>
          <w:rFonts w:ascii="Arial" w:hAnsi="Arial" w:cs="Arial"/>
          <w:color w:val="000000"/>
        </w:rPr>
        <w:t>a</w:t>
      </w:r>
      <w:r>
        <w:rPr>
          <w:rFonts w:ascii="Arial" w:hAnsi="Arial" w:cs="Arial"/>
          <w:color w:val="000000"/>
          <w:spacing w:val="7"/>
        </w:rPr>
        <w:t xml:space="preserve"> </w:t>
      </w:r>
      <w:r>
        <w:rPr>
          <w:rFonts w:ascii="Arial" w:hAnsi="Arial" w:cs="Arial"/>
          <w:color w:val="000000"/>
        </w:rPr>
        <w:t>stru</w:t>
      </w:r>
      <w:r>
        <w:rPr>
          <w:rFonts w:ascii="Arial" w:hAnsi="Arial" w:cs="Arial"/>
          <w:color w:val="000000"/>
          <w:spacing w:val="-1"/>
        </w:rPr>
        <w:t>č</w:t>
      </w:r>
      <w:r>
        <w:rPr>
          <w:rFonts w:ascii="Arial" w:hAnsi="Arial" w:cs="Arial"/>
          <w:color w:val="000000"/>
        </w:rPr>
        <w:t>nog</w:t>
      </w:r>
      <w:r>
        <w:rPr>
          <w:rFonts w:ascii="Arial" w:hAnsi="Arial" w:cs="Arial"/>
          <w:color w:val="000000"/>
          <w:spacing w:val="3"/>
        </w:rPr>
        <w:t xml:space="preserve"> </w:t>
      </w:r>
      <w:r>
        <w:rPr>
          <w:rFonts w:ascii="Arial" w:hAnsi="Arial" w:cs="Arial"/>
          <w:color w:val="000000"/>
        </w:rPr>
        <w:t>n</w:t>
      </w:r>
      <w:r>
        <w:rPr>
          <w:rFonts w:ascii="Arial" w:hAnsi="Arial" w:cs="Arial"/>
          <w:color w:val="000000"/>
          <w:spacing w:val="-1"/>
        </w:rPr>
        <w:t>a</w:t>
      </w:r>
      <w:r>
        <w:rPr>
          <w:rFonts w:ascii="Arial" w:hAnsi="Arial" w:cs="Arial"/>
          <w:color w:val="000000"/>
        </w:rPr>
        <w:t>d</w:t>
      </w:r>
      <w:r>
        <w:rPr>
          <w:rFonts w:ascii="Arial" w:hAnsi="Arial" w:cs="Arial"/>
          <w:color w:val="000000"/>
          <w:spacing w:val="1"/>
        </w:rPr>
        <w:t>z</w:t>
      </w:r>
      <w:r>
        <w:rPr>
          <w:rFonts w:ascii="Arial" w:hAnsi="Arial" w:cs="Arial"/>
          <w:color w:val="000000"/>
        </w:rPr>
        <w:t>ora i koordinatora II</w:t>
      </w:r>
      <w:r>
        <w:rPr>
          <w:rFonts w:ascii="Arial" w:hAnsi="Arial" w:cs="Arial"/>
          <w:color w:val="000000"/>
          <w:spacing w:val="2"/>
        </w:rPr>
        <w:t xml:space="preserve"> n</w:t>
      </w:r>
      <w:r>
        <w:rPr>
          <w:rFonts w:ascii="Arial" w:hAnsi="Arial" w:cs="Arial"/>
          <w:color w:val="000000"/>
          <w:spacing w:val="-1"/>
        </w:rPr>
        <w:t>a</w:t>
      </w:r>
      <w:r>
        <w:rPr>
          <w:rFonts w:ascii="Arial" w:hAnsi="Arial" w:cs="Arial"/>
          <w:color w:val="000000"/>
        </w:rPr>
        <w:t>d energetskom obnovom višestambene zgrade što</w:t>
      </w:r>
      <w:r>
        <w:rPr>
          <w:rFonts w:ascii="Arial" w:hAnsi="Arial" w:cs="Arial"/>
          <w:color w:val="000000"/>
          <w:spacing w:val="1"/>
        </w:rPr>
        <w:t xml:space="preserve"> </w:t>
      </w:r>
      <w:r>
        <w:rPr>
          <w:rFonts w:ascii="Arial" w:hAnsi="Arial" w:cs="Arial"/>
          <w:color w:val="000000"/>
        </w:rPr>
        <w:t>obuhv</w:t>
      </w:r>
      <w:r>
        <w:rPr>
          <w:rFonts w:ascii="Arial" w:hAnsi="Arial" w:cs="Arial"/>
          <w:color w:val="000000"/>
          <w:spacing w:val="-1"/>
        </w:rPr>
        <w:t>ać</w:t>
      </w:r>
      <w:r>
        <w:rPr>
          <w:rFonts w:ascii="Arial" w:hAnsi="Arial" w:cs="Arial"/>
          <w:color w:val="000000"/>
        </w:rPr>
        <w:t>a</w:t>
      </w:r>
      <w:r>
        <w:rPr>
          <w:rFonts w:ascii="Arial" w:hAnsi="Arial" w:cs="Arial"/>
          <w:color w:val="000000"/>
          <w:spacing w:val="2"/>
        </w:rPr>
        <w:t xml:space="preserve"> n</w:t>
      </w:r>
      <w:r>
        <w:rPr>
          <w:rFonts w:ascii="Arial" w:hAnsi="Arial" w:cs="Arial"/>
        </w:rPr>
        <w:t xml:space="preserve">abava radova na energetskoj obnovi višestambene zgrade Vukovarska 31, Glina, prema glavnom projektu broj 21/16 od prosinca  2016. godine i troškovniku. Radovima je obuhvaćena izvedba termoizolacije  potkrovlja, promjena krovišta odnosno daskanje, letvanje i postavljanje novog crijepa, zamjena cijelokupne fasade termoizolacijskom fasadom te zamjena vanjske stolarije. Predmetne radove potrebno je izvesti u skladu s pozitivnim zakonskim propisima RH koji se tiču ostvarenja ovog projekta, pravilima struke, tehničkim specifikacijama i rješenjima izrađene projektne dokumentacije. Izvođenjem radova potrebno je postići propisani energetski razred. Glavni arhitektonski projekt zainteresirani ponuditelji mogu dobiti na uvid kod Naručitelja kontakt Ranko Rajković ili će im isti biti dostavljen na e-mail adresu po zahtjevu. </w:t>
      </w:r>
    </w:p>
    <w:p>
      <w:pPr>
        <w:pStyle w:val="3"/>
        <w:ind w:left="360" w:right="55"/>
        <w:jc w:val="both"/>
        <w:rPr>
          <w:color w:val="000000"/>
          <w:spacing w:val="2"/>
        </w:rPr>
      </w:pPr>
    </w:p>
    <w:p>
      <w:pPr>
        <w:pStyle w:val="3"/>
        <w:ind w:left="360" w:right="55"/>
        <w:jc w:val="both"/>
        <w:rPr>
          <w:color w:val="000000"/>
          <w:spacing w:val="2"/>
        </w:rPr>
      </w:pPr>
    </w:p>
    <w:p>
      <w:pPr>
        <w:pStyle w:val="3"/>
        <w:ind w:left="0" w:right="60"/>
        <w:jc w:val="both"/>
        <w:rPr>
          <w:spacing w:val="2"/>
        </w:rPr>
      </w:pPr>
      <w:r>
        <w:rPr>
          <w:spacing w:val="1"/>
        </w:rPr>
        <w:t>P</w:t>
      </w:r>
      <w:r>
        <w:t>r</w:t>
      </w:r>
      <w:r>
        <w:rPr>
          <w:spacing w:val="-2"/>
        </w:rPr>
        <w:t>e</w:t>
      </w:r>
      <w:r>
        <w:t>dmet</w:t>
      </w:r>
      <w:r>
        <w:rPr>
          <w:spacing w:val="3"/>
        </w:rPr>
        <w:t xml:space="preserve"> </w:t>
      </w:r>
      <w:r>
        <w:t>n</w:t>
      </w:r>
      <w:r>
        <w:rPr>
          <w:spacing w:val="-1"/>
        </w:rPr>
        <w:t>a</w:t>
      </w:r>
      <w:r>
        <w:t>b</w:t>
      </w:r>
      <w:r>
        <w:rPr>
          <w:spacing w:val="-1"/>
        </w:rPr>
        <w:t>a</w:t>
      </w:r>
      <w:r>
        <w:rPr>
          <w:spacing w:val="2"/>
        </w:rPr>
        <w:t>v</w:t>
      </w:r>
      <w:r>
        <w:t>e</w:t>
      </w:r>
      <w:r>
        <w:rPr>
          <w:spacing w:val="2"/>
        </w:rPr>
        <w:t xml:space="preserve"> </w:t>
      </w:r>
      <w:r>
        <w:t>podl</w:t>
      </w:r>
      <w:r>
        <w:rPr>
          <w:spacing w:val="1"/>
        </w:rPr>
        <w:t>i</w:t>
      </w:r>
      <w:r>
        <w:t>je</w:t>
      </w:r>
      <w:r>
        <w:rPr>
          <w:spacing w:val="1"/>
        </w:rPr>
        <w:t>ž</w:t>
      </w:r>
      <w:r>
        <w:t>e</w:t>
      </w:r>
      <w:r>
        <w:rPr>
          <w:spacing w:val="2"/>
        </w:rPr>
        <w:t xml:space="preserve"> </w:t>
      </w:r>
      <w:r>
        <w:t>odr</w:t>
      </w:r>
      <w:r>
        <w:rPr>
          <w:spacing w:val="-2"/>
        </w:rPr>
        <w:t>e</w:t>
      </w:r>
      <w:r>
        <w:t>d</w:t>
      </w:r>
      <w:r>
        <w:rPr>
          <w:spacing w:val="2"/>
        </w:rPr>
        <w:t>b</w:t>
      </w:r>
      <w:r>
        <w:rPr>
          <w:spacing w:val="-1"/>
        </w:rPr>
        <w:t>a</w:t>
      </w:r>
      <w:r>
        <w:t>ma</w:t>
      </w:r>
      <w:r>
        <w:rPr>
          <w:spacing w:val="2"/>
        </w:rPr>
        <w:t xml:space="preserve"> </w:t>
      </w:r>
      <w:r>
        <w:t>n</w:t>
      </w:r>
      <w:r>
        <w:rPr>
          <w:spacing w:val="1"/>
        </w:rPr>
        <w:t>a</w:t>
      </w:r>
      <w:r>
        <w:rPr>
          <w:spacing w:val="-1"/>
        </w:rPr>
        <w:t>c</w:t>
      </w:r>
      <w:r>
        <w:t>ionaln</w:t>
      </w:r>
      <w:r>
        <w:rPr>
          <w:spacing w:val="2"/>
        </w:rPr>
        <w:t>o</w:t>
      </w:r>
      <w:r>
        <w:t xml:space="preserve">g </w:t>
      </w:r>
      <w:r>
        <w:rPr>
          <w:spacing w:val="1"/>
        </w:rPr>
        <w:t>z</w:t>
      </w:r>
      <w:r>
        <w:rPr>
          <w:spacing w:val="-1"/>
        </w:rPr>
        <w:t>a</w:t>
      </w:r>
      <w:r>
        <w:t>konod</w:t>
      </w:r>
      <w:r>
        <w:rPr>
          <w:spacing w:val="-1"/>
        </w:rPr>
        <w:t>a</w:t>
      </w:r>
      <w:r>
        <w:t>vstva</w:t>
      </w:r>
      <w:r>
        <w:rPr>
          <w:spacing w:val="4"/>
        </w:rPr>
        <w:t xml:space="preserve"> </w:t>
      </w:r>
      <w:r>
        <w:t>R</w:t>
      </w:r>
      <w:r>
        <w:rPr>
          <w:spacing w:val="-1"/>
        </w:rPr>
        <w:t>e</w:t>
      </w:r>
      <w:r>
        <w:t>publ</w:t>
      </w:r>
      <w:r>
        <w:rPr>
          <w:spacing w:val="1"/>
        </w:rPr>
        <w:t>i</w:t>
      </w:r>
      <w:r>
        <w:t>ke</w:t>
      </w:r>
      <w:r>
        <w:rPr>
          <w:spacing w:val="2"/>
        </w:rPr>
        <w:t xml:space="preserve"> </w:t>
      </w:r>
      <w:r>
        <w:t>H</w:t>
      </w:r>
      <w:r>
        <w:rPr>
          <w:spacing w:val="-1"/>
        </w:rPr>
        <w:t>r</w:t>
      </w:r>
      <w:r>
        <w:t>v</w:t>
      </w:r>
      <w:r>
        <w:rPr>
          <w:spacing w:val="-1"/>
        </w:rPr>
        <w:t>a</w:t>
      </w:r>
      <w:r>
        <w:t>tske, koji</w:t>
      </w:r>
      <w:r>
        <w:rPr>
          <w:spacing w:val="2"/>
        </w:rPr>
        <w:t xml:space="preserve"> </w:t>
      </w:r>
      <w:r>
        <w:t>u</w:t>
      </w:r>
      <w:r>
        <w:rPr>
          <w:spacing w:val="1"/>
        </w:rPr>
        <w:t xml:space="preserve"> </w:t>
      </w:r>
      <w:r>
        <w:rPr>
          <w:spacing w:val="-1"/>
        </w:rPr>
        <w:t>č</w:t>
      </w:r>
      <w:r>
        <w:t>lanku 56.st.2.</w:t>
      </w:r>
      <w:r>
        <w:rPr>
          <w:spacing w:val="1"/>
        </w:rPr>
        <w:t xml:space="preserve"> </w:t>
      </w:r>
      <w:r>
        <w:rPr>
          <w:spacing w:val="-3"/>
        </w:rPr>
        <w:t>Z</w:t>
      </w:r>
      <w:r>
        <w:rPr>
          <w:spacing w:val="-1"/>
        </w:rPr>
        <w:t>a</w:t>
      </w:r>
      <w:r>
        <w:t>ko</w:t>
      </w:r>
      <w:r>
        <w:rPr>
          <w:spacing w:val="2"/>
        </w:rPr>
        <w:t>n</w:t>
      </w:r>
      <w:r>
        <w:t>a o</w:t>
      </w:r>
      <w:r>
        <w:rPr>
          <w:spacing w:val="3"/>
        </w:rPr>
        <w:t xml:space="preserve"> </w:t>
      </w:r>
      <w:r>
        <w:rPr>
          <w:spacing w:val="-2"/>
        </w:rPr>
        <w:t>g</w:t>
      </w:r>
      <w:r>
        <w:rPr>
          <w:spacing w:val="1"/>
        </w:rPr>
        <w:t>r</w:t>
      </w:r>
      <w:r>
        <w:rPr>
          <w:spacing w:val="-1"/>
        </w:rPr>
        <w:t>a</w:t>
      </w:r>
      <w:r>
        <w:t>dnji</w:t>
      </w:r>
      <w:r>
        <w:rPr>
          <w:spacing w:val="2"/>
        </w:rPr>
        <w:t xml:space="preserve"> </w:t>
      </w:r>
      <w:r>
        <w:t>(</w:t>
      </w:r>
      <w:r>
        <w:rPr>
          <w:spacing w:val="-1"/>
        </w:rPr>
        <w:t>N</w:t>
      </w:r>
      <w:r>
        <w:t>N</w:t>
      </w:r>
      <w:r>
        <w:rPr>
          <w:spacing w:val="3"/>
        </w:rPr>
        <w:t xml:space="preserve"> </w:t>
      </w:r>
      <w:r>
        <w:t>153/13),</w:t>
      </w:r>
      <w:r>
        <w:rPr>
          <w:spacing w:val="1"/>
        </w:rPr>
        <w:t xml:space="preserve"> </w:t>
      </w:r>
      <w:r>
        <w:t>n</w:t>
      </w:r>
      <w:r>
        <w:rPr>
          <w:spacing w:val="-1"/>
        </w:rPr>
        <w:t>a</w:t>
      </w:r>
      <w:r>
        <w:t>vodi</w:t>
      </w:r>
      <w:r>
        <w:rPr>
          <w:spacing w:val="1"/>
        </w:rPr>
        <w:t xml:space="preserve"> </w:t>
      </w:r>
      <w:r>
        <w:t xml:space="preserve">da </w:t>
      </w:r>
      <w:r>
        <w:rPr>
          <w:spacing w:val="1"/>
        </w:rPr>
        <w:t>„</w:t>
      </w:r>
      <w:r>
        <w:t>N</w:t>
      </w:r>
      <w:r>
        <w:rPr>
          <w:spacing w:val="1"/>
        </w:rPr>
        <w:t>a</w:t>
      </w:r>
      <w:r>
        <w:t>d</w:t>
      </w:r>
      <w:r>
        <w:rPr>
          <w:spacing w:val="1"/>
        </w:rPr>
        <w:t>z</w:t>
      </w:r>
      <w:r>
        <w:t>o</w:t>
      </w:r>
      <w:r>
        <w:rPr>
          <w:spacing w:val="-1"/>
        </w:rPr>
        <w:t>r</w:t>
      </w:r>
      <w:r>
        <w:t>ni</w:t>
      </w:r>
      <w:r>
        <w:rPr>
          <w:spacing w:val="1"/>
        </w:rPr>
        <w:t xml:space="preserve"> </w:t>
      </w:r>
      <w:r>
        <w:t>in</w:t>
      </w:r>
      <w:r>
        <w:rPr>
          <w:spacing w:val="2"/>
        </w:rPr>
        <w:t>ž</w:t>
      </w:r>
      <w:r>
        <w:rPr>
          <w:spacing w:val="-1"/>
        </w:rPr>
        <w:t>e</w:t>
      </w:r>
      <w:r>
        <w:t>nje</w:t>
      </w:r>
      <w:r>
        <w:rPr>
          <w:spacing w:val="-1"/>
        </w:rPr>
        <w:t>r</w:t>
      </w:r>
      <w:r>
        <w:t>, odnosno</w:t>
      </w:r>
      <w:r>
        <w:rPr>
          <w:spacing w:val="2"/>
        </w:rPr>
        <w:t xml:space="preserve"> </w:t>
      </w:r>
      <w:r>
        <w:rPr>
          <w:spacing w:val="-2"/>
        </w:rPr>
        <w:t>g</w:t>
      </w:r>
      <w:r>
        <w:t>lavni</w:t>
      </w:r>
      <w:r>
        <w:rPr>
          <w:spacing w:val="2"/>
        </w:rPr>
        <w:t xml:space="preserve"> </w:t>
      </w:r>
      <w:r>
        <w:t>n</w:t>
      </w:r>
      <w:r>
        <w:rPr>
          <w:spacing w:val="-1"/>
        </w:rPr>
        <w:t>a</w:t>
      </w:r>
      <w:r>
        <w:t>d</w:t>
      </w:r>
      <w:r>
        <w:rPr>
          <w:spacing w:val="1"/>
        </w:rPr>
        <w:t>z</w:t>
      </w:r>
      <w:r>
        <w:t>o</w:t>
      </w:r>
      <w:r>
        <w:rPr>
          <w:spacing w:val="-1"/>
        </w:rPr>
        <w:t>r</w:t>
      </w:r>
      <w:r>
        <w:t>ni</w:t>
      </w:r>
      <w:r>
        <w:rPr>
          <w:spacing w:val="4"/>
        </w:rPr>
        <w:t xml:space="preserve"> </w:t>
      </w:r>
      <w:r>
        <w:t>in</w:t>
      </w:r>
      <w:r>
        <w:rPr>
          <w:spacing w:val="2"/>
        </w:rPr>
        <w:t>ž</w:t>
      </w:r>
      <w:r>
        <w:rPr>
          <w:spacing w:val="-1"/>
        </w:rPr>
        <w:t>e</w:t>
      </w:r>
      <w:r>
        <w:t>njer ne</w:t>
      </w:r>
      <w:r>
        <w:rPr>
          <w:spacing w:val="1"/>
        </w:rPr>
        <w:t xml:space="preserve"> </w:t>
      </w:r>
      <w:r>
        <w:t>mo</w:t>
      </w:r>
      <w:r>
        <w:rPr>
          <w:spacing w:val="2"/>
        </w:rPr>
        <w:t>ž</w:t>
      </w:r>
      <w:r>
        <w:t>e</w:t>
      </w:r>
      <w:r>
        <w:rPr>
          <w:spacing w:val="1"/>
        </w:rPr>
        <w:t xml:space="preserve"> </w:t>
      </w:r>
      <w:r>
        <w:t>bi</w:t>
      </w:r>
      <w:r>
        <w:rPr>
          <w:spacing w:val="1"/>
        </w:rPr>
        <w:t>t</w:t>
      </w:r>
      <w:r>
        <w:t xml:space="preserve">i </w:t>
      </w:r>
      <w:r>
        <w:rPr>
          <w:spacing w:val="1"/>
        </w:rPr>
        <w:t>z</w:t>
      </w:r>
      <w:r>
        <w:rPr>
          <w:spacing w:val="-3"/>
        </w:rPr>
        <w:t>a</w:t>
      </w:r>
      <w:r>
        <w:t>posl</w:t>
      </w:r>
      <w:r>
        <w:rPr>
          <w:spacing w:val="-1"/>
        </w:rPr>
        <w:t>e</w:t>
      </w:r>
      <w:r>
        <w:t>nik</w:t>
      </w:r>
      <w:r>
        <w:rPr>
          <w:spacing w:val="2"/>
        </w:rPr>
        <w:t xml:space="preserve"> </w:t>
      </w:r>
      <w:r>
        <w:t>osobe</w:t>
      </w:r>
      <w:r>
        <w:rPr>
          <w:spacing w:val="1"/>
        </w:rPr>
        <w:t xml:space="preserve"> </w:t>
      </w:r>
      <w:r>
        <w:t>koja</w:t>
      </w:r>
      <w:r>
        <w:rPr>
          <w:spacing w:val="1"/>
        </w:rPr>
        <w:t xml:space="preserve"> </w:t>
      </w:r>
      <w:r>
        <w:t>je</w:t>
      </w:r>
      <w:r>
        <w:rPr>
          <w:spacing w:val="1"/>
        </w:rPr>
        <w:t xml:space="preserve"> </w:t>
      </w:r>
      <w:r>
        <w:t>izvođ</w:t>
      </w:r>
      <w:r>
        <w:rPr>
          <w:spacing w:val="-1"/>
        </w:rPr>
        <w:t>a</w:t>
      </w:r>
      <w:r>
        <w:t>č</w:t>
      </w:r>
      <w:r>
        <w:rPr>
          <w:spacing w:val="1"/>
        </w:rPr>
        <w:t xml:space="preserve"> </w:t>
      </w:r>
      <w:r>
        <w:t>na</w:t>
      </w:r>
      <w:r>
        <w:rPr>
          <w:spacing w:val="1"/>
        </w:rPr>
        <w:t xml:space="preserve"> </w:t>
      </w:r>
      <w:r>
        <w:t>is</w:t>
      </w:r>
      <w:r>
        <w:rPr>
          <w:spacing w:val="1"/>
        </w:rPr>
        <w:t>t</w:t>
      </w:r>
      <w:r>
        <w:t xml:space="preserve">oj </w:t>
      </w:r>
      <w:r>
        <w:rPr>
          <w:spacing w:val="-2"/>
        </w:rPr>
        <w:t>g</w:t>
      </w:r>
      <w:r>
        <w:rPr>
          <w:spacing w:val="1"/>
        </w:rPr>
        <w:t>r</w:t>
      </w:r>
      <w:r>
        <w:rPr>
          <w:spacing w:val="-1"/>
        </w:rPr>
        <w:t>a</w:t>
      </w:r>
      <w:r>
        <w:t>đ</w:t>
      </w:r>
      <w:r>
        <w:rPr>
          <w:spacing w:val="-1"/>
        </w:rPr>
        <w:t>e</w:t>
      </w:r>
      <w:r>
        <w:t>vin</w:t>
      </w:r>
      <w:r>
        <w:rPr>
          <w:spacing w:val="1"/>
        </w:rPr>
        <w:t>i</w:t>
      </w:r>
      <w:r>
        <w:rPr>
          <w:spacing w:val="-1"/>
        </w:rPr>
        <w:t>“</w:t>
      </w:r>
      <w:r>
        <w:t xml:space="preserve">. </w:t>
      </w:r>
      <w:r>
        <w:rPr>
          <w:spacing w:val="15"/>
        </w:rPr>
        <w:t xml:space="preserve"> </w:t>
      </w:r>
      <w:r>
        <w:rPr>
          <w:spacing w:val="1"/>
        </w:rPr>
        <w:t>S</w:t>
      </w:r>
      <w:r>
        <w:t>tr</w:t>
      </w:r>
      <w:r>
        <w:rPr>
          <w:spacing w:val="-1"/>
        </w:rPr>
        <w:t>a</w:t>
      </w:r>
      <w:r>
        <w:rPr>
          <w:spacing w:val="2"/>
        </w:rPr>
        <w:t>n</w:t>
      </w:r>
      <w:r>
        <w:t>a</w:t>
      </w:r>
      <w:r>
        <w:rPr>
          <w:spacing w:val="13"/>
        </w:rPr>
        <w:t xml:space="preserve"> </w:t>
      </w:r>
      <w:r>
        <w:t>koja</w:t>
      </w:r>
      <w:r>
        <w:rPr>
          <w:spacing w:val="16"/>
        </w:rPr>
        <w:t xml:space="preserve"> </w:t>
      </w:r>
      <w:r>
        <w:t>s</w:t>
      </w:r>
      <w:r>
        <w:rPr>
          <w:spacing w:val="14"/>
        </w:rPr>
        <w:t xml:space="preserve"> </w:t>
      </w:r>
      <w:r>
        <w:t>n</w:t>
      </w:r>
      <w:r>
        <w:rPr>
          <w:spacing w:val="-1"/>
        </w:rPr>
        <w:t>a</w:t>
      </w:r>
      <w:r>
        <w:t>ru</w:t>
      </w:r>
      <w:r>
        <w:rPr>
          <w:spacing w:val="-2"/>
        </w:rPr>
        <w:t>č</w:t>
      </w:r>
      <w:r>
        <w:t>i</w:t>
      </w:r>
      <w:r>
        <w:rPr>
          <w:spacing w:val="1"/>
        </w:rPr>
        <w:t>t</w:t>
      </w:r>
      <w:r>
        <w:rPr>
          <w:spacing w:val="-1"/>
        </w:rPr>
        <w:t>e</w:t>
      </w:r>
      <w:r>
        <w:t>l</w:t>
      </w:r>
      <w:r>
        <w:rPr>
          <w:spacing w:val="1"/>
        </w:rPr>
        <w:t>j</w:t>
      </w:r>
      <w:r>
        <w:rPr>
          <w:spacing w:val="-1"/>
        </w:rPr>
        <w:t>e</w:t>
      </w:r>
      <w:r>
        <w:t>m</w:t>
      </w:r>
      <w:r>
        <w:rPr>
          <w:spacing w:val="15"/>
        </w:rPr>
        <w:t xml:space="preserve"> </w:t>
      </w:r>
      <w:r>
        <w:rPr>
          <w:spacing w:val="1"/>
        </w:rPr>
        <w:t>za</w:t>
      </w:r>
      <w:r>
        <w:t>kl</w:t>
      </w:r>
      <w:r>
        <w:rPr>
          <w:spacing w:val="1"/>
        </w:rPr>
        <w:t>j</w:t>
      </w:r>
      <w:r>
        <w:t>u</w:t>
      </w:r>
      <w:r>
        <w:rPr>
          <w:spacing w:val="3"/>
        </w:rPr>
        <w:t>č</w:t>
      </w:r>
      <w:r>
        <w:t>i</w:t>
      </w:r>
      <w:r>
        <w:rPr>
          <w:spacing w:val="15"/>
        </w:rPr>
        <w:t xml:space="preserve"> </w:t>
      </w:r>
      <w:r>
        <w:t>u</w:t>
      </w:r>
      <w:r>
        <w:rPr>
          <w:spacing w:val="-2"/>
        </w:rPr>
        <w:t>g</w:t>
      </w:r>
      <w:r>
        <w:t>ovor</w:t>
      </w:r>
      <w:r>
        <w:rPr>
          <w:spacing w:val="16"/>
        </w:rPr>
        <w:t xml:space="preserve"> </w:t>
      </w:r>
      <w:r>
        <w:t xml:space="preserve">o </w:t>
      </w:r>
      <w:r>
        <w:rPr>
          <w:spacing w:val="31"/>
        </w:rPr>
        <w:t xml:space="preserve"> </w:t>
      </w:r>
      <w:r>
        <w:rPr>
          <w:spacing w:val="-2"/>
        </w:rPr>
        <w:t>g</w:t>
      </w:r>
      <w:r>
        <w:rPr>
          <w:spacing w:val="1"/>
        </w:rPr>
        <w:t>r</w:t>
      </w:r>
      <w:r>
        <w:rPr>
          <w:spacing w:val="-1"/>
        </w:rPr>
        <w:t>a</w:t>
      </w:r>
      <w:r>
        <w:t>đ</w:t>
      </w:r>
      <w:r>
        <w:rPr>
          <w:spacing w:val="-1"/>
        </w:rPr>
        <w:t>e</w:t>
      </w:r>
      <w:r>
        <w:t>n</w:t>
      </w:r>
      <w:r>
        <w:rPr>
          <w:spacing w:val="3"/>
        </w:rPr>
        <w:t>j</w:t>
      </w:r>
      <w:r>
        <w:t>u</w:t>
      </w:r>
      <w:r>
        <w:rPr>
          <w:spacing w:val="14"/>
        </w:rPr>
        <w:t xml:space="preserve"> </w:t>
      </w:r>
      <w:r>
        <w:t>je</w:t>
      </w:r>
      <w:r>
        <w:rPr>
          <w:spacing w:val="14"/>
        </w:rPr>
        <w:t xml:space="preserve"> </w:t>
      </w:r>
      <w:r>
        <w:t>i</w:t>
      </w:r>
      <w:r>
        <w:rPr>
          <w:spacing w:val="2"/>
        </w:rPr>
        <w:t>z</w:t>
      </w:r>
      <w:r>
        <w:t>vođ</w:t>
      </w:r>
      <w:r>
        <w:rPr>
          <w:spacing w:val="-1"/>
        </w:rPr>
        <w:t>ač</w:t>
      </w:r>
      <w:r>
        <w:t>,</w:t>
      </w:r>
      <w:r>
        <w:rPr>
          <w:spacing w:val="14"/>
        </w:rPr>
        <w:t xml:space="preserve"> </w:t>
      </w:r>
      <w:r>
        <w:t xml:space="preserve">iz </w:t>
      </w:r>
      <w:r>
        <w:rPr>
          <w:spacing w:val="-1"/>
        </w:rPr>
        <w:t>č</w:t>
      </w:r>
      <w:r>
        <w:rPr>
          <w:spacing w:val="1"/>
        </w:rPr>
        <w:t>e</w:t>
      </w:r>
      <w:r>
        <w:rPr>
          <w:spacing w:val="-2"/>
        </w:rPr>
        <w:t>g</w:t>
      </w:r>
      <w:r>
        <w:t xml:space="preserve">a </w:t>
      </w:r>
      <w:r>
        <w:rPr>
          <w:spacing w:val="2"/>
        </w:rPr>
        <w:t>p</w:t>
      </w:r>
      <w:r>
        <w:t>roi</w:t>
      </w:r>
      <w:r>
        <w:rPr>
          <w:spacing w:val="1"/>
        </w:rPr>
        <w:t>z</w:t>
      </w:r>
      <w:r>
        <w:t>la</w:t>
      </w:r>
      <w:r>
        <w:rPr>
          <w:spacing w:val="1"/>
        </w:rPr>
        <w:t>z</w:t>
      </w:r>
      <w:r>
        <w:t>i</w:t>
      </w:r>
      <w:r>
        <w:rPr>
          <w:spacing w:val="1"/>
        </w:rPr>
        <w:t xml:space="preserve"> </w:t>
      </w:r>
      <w:r>
        <w:t>da is</w:t>
      </w:r>
      <w:r>
        <w:rPr>
          <w:spacing w:val="1"/>
        </w:rPr>
        <w:t>t</w:t>
      </w:r>
      <w:r>
        <w:t>i</w:t>
      </w:r>
      <w:r>
        <w:rPr>
          <w:spacing w:val="1"/>
        </w:rPr>
        <w:t xml:space="preserve"> </w:t>
      </w:r>
      <w:r>
        <w:t>ponuditelj</w:t>
      </w:r>
      <w:r>
        <w:rPr>
          <w:spacing w:val="1"/>
        </w:rPr>
        <w:t xml:space="preserve"> </w:t>
      </w:r>
      <w:r>
        <w:t>ne</w:t>
      </w:r>
      <w:r>
        <w:rPr>
          <w:spacing w:val="2"/>
        </w:rPr>
        <w:t xml:space="preserve"> </w:t>
      </w:r>
      <w:r>
        <w:t>mo</w:t>
      </w:r>
      <w:r>
        <w:rPr>
          <w:spacing w:val="2"/>
        </w:rPr>
        <w:t>ž</w:t>
      </w:r>
      <w:r>
        <w:t>e is</w:t>
      </w:r>
      <w:r>
        <w:rPr>
          <w:spacing w:val="1"/>
        </w:rPr>
        <w:t>t</w:t>
      </w:r>
      <w:r>
        <w:t>ovr</w:t>
      </w:r>
      <w:r>
        <w:rPr>
          <w:spacing w:val="-2"/>
        </w:rPr>
        <w:t>e</w:t>
      </w:r>
      <w:r>
        <w:t>meno i</w:t>
      </w:r>
      <w:r>
        <w:rPr>
          <w:spacing w:val="2"/>
        </w:rPr>
        <w:t>z</w:t>
      </w:r>
      <w:r>
        <w:t>v</w:t>
      </w:r>
      <w:r>
        <w:rPr>
          <w:spacing w:val="-1"/>
        </w:rPr>
        <w:t>r</w:t>
      </w:r>
      <w:r>
        <w:t>š</w:t>
      </w:r>
      <w:r>
        <w:rPr>
          <w:spacing w:val="-1"/>
        </w:rPr>
        <w:t>a</w:t>
      </w:r>
      <w:r>
        <w:t>v</w:t>
      </w:r>
      <w:r>
        <w:rPr>
          <w:spacing w:val="-1"/>
        </w:rPr>
        <w:t>a</w:t>
      </w:r>
      <w:r>
        <w:t>ti</w:t>
      </w:r>
      <w:r>
        <w:rPr>
          <w:spacing w:val="1"/>
        </w:rPr>
        <w:t xml:space="preserve"> </w:t>
      </w:r>
      <w:r>
        <w:rPr>
          <w:spacing w:val="2"/>
        </w:rPr>
        <w:t>u</w:t>
      </w:r>
      <w:r>
        <w:rPr>
          <w:spacing w:val="-2"/>
        </w:rPr>
        <w:t>g</w:t>
      </w:r>
      <w:r>
        <w:t>ov</w:t>
      </w:r>
      <w:r>
        <w:rPr>
          <w:spacing w:val="7"/>
        </w:rPr>
        <w:t>o</w:t>
      </w:r>
      <w:r>
        <w:t>r o stru</w:t>
      </w:r>
      <w:r>
        <w:rPr>
          <w:spacing w:val="-1"/>
        </w:rPr>
        <w:t>č</w:t>
      </w:r>
      <w:r>
        <w:t>nom</w:t>
      </w:r>
      <w:r>
        <w:rPr>
          <w:spacing w:val="2"/>
        </w:rPr>
        <w:t xml:space="preserve"> </w:t>
      </w:r>
      <w:r>
        <w:t>n</w:t>
      </w:r>
      <w:r>
        <w:rPr>
          <w:spacing w:val="-1"/>
        </w:rPr>
        <w:t>a</w:t>
      </w:r>
      <w:r>
        <w:t>d</w:t>
      </w:r>
      <w:r>
        <w:rPr>
          <w:spacing w:val="1"/>
        </w:rPr>
        <w:t>z</w:t>
      </w:r>
      <w:r>
        <w:t>o</w:t>
      </w:r>
      <w:r>
        <w:rPr>
          <w:spacing w:val="-1"/>
        </w:rPr>
        <w:t>r</w:t>
      </w:r>
      <w:r>
        <w:t>u</w:t>
      </w:r>
      <w:r>
        <w:rPr>
          <w:spacing w:val="1"/>
        </w:rPr>
        <w:t xml:space="preserve"> </w:t>
      </w:r>
      <w:r>
        <w:t>i</w:t>
      </w:r>
      <w:r>
        <w:rPr>
          <w:spacing w:val="2"/>
        </w:rPr>
        <w:t xml:space="preserve"> </w:t>
      </w:r>
      <w:r>
        <w:t>u</w:t>
      </w:r>
      <w:r>
        <w:rPr>
          <w:spacing w:val="-2"/>
        </w:rPr>
        <w:t>g</w:t>
      </w:r>
      <w:r>
        <w:t>o</w:t>
      </w:r>
      <w:r>
        <w:rPr>
          <w:spacing w:val="2"/>
        </w:rPr>
        <w:t>v</w:t>
      </w:r>
      <w:r>
        <w:t>or</w:t>
      </w:r>
      <w:r>
        <w:rPr>
          <w:spacing w:val="1"/>
        </w:rPr>
        <w:t xml:space="preserve"> </w:t>
      </w:r>
      <w:r>
        <w:t>o</w:t>
      </w:r>
      <w:r>
        <w:rPr>
          <w:spacing w:val="1"/>
        </w:rPr>
        <w:t xml:space="preserve"> </w:t>
      </w:r>
      <w:r>
        <w:t>g</w:t>
      </w:r>
      <w:r>
        <w:rPr>
          <w:spacing w:val="-1"/>
        </w:rPr>
        <w:t>ra</w:t>
      </w:r>
      <w:r>
        <w:rPr>
          <w:spacing w:val="2"/>
        </w:rPr>
        <w:t>đ</w:t>
      </w:r>
      <w:r>
        <w:rPr>
          <w:spacing w:val="-1"/>
        </w:rPr>
        <w:t>e</w:t>
      </w:r>
      <w:r>
        <w:t>nju.</w:t>
      </w:r>
      <w:r>
        <w:rPr>
          <w:spacing w:val="2"/>
        </w:rPr>
        <w:t xml:space="preserve"> </w:t>
      </w:r>
    </w:p>
    <w:p>
      <w:pPr>
        <w:pStyle w:val="3"/>
        <w:ind w:left="0" w:right="60"/>
        <w:jc w:val="both"/>
      </w:pPr>
      <w:r>
        <w:rPr>
          <w:spacing w:val="1"/>
        </w:rPr>
        <w:t>P</w:t>
      </w:r>
      <w:r>
        <w:t>ri</w:t>
      </w:r>
      <w:r>
        <w:rPr>
          <w:spacing w:val="1"/>
        </w:rPr>
        <w:t xml:space="preserve"> </w:t>
      </w:r>
      <w:r>
        <w:t>tom</w:t>
      </w:r>
      <w:r>
        <w:rPr>
          <w:spacing w:val="2"/>
        </w:rPr>
        <w:t xml:space="preserve"> </w:t>
      </w:r>
      <w:r>
        <w:t>ni</w:t>
      </w:r>
      <w:r>
        <w:rPr>
          <w:spacing w:val="1"/>
        </w:rPr>
        <w:t>j</w:t>
      </w:r>
      <w:r>
        <w:t>e v</w:t>
      </w:r>
      <w:r>
        <w:rPr>
          <w:spacing w:val="-1"/>
        </w:rPr>
        <w:t>a</w:t>
      </w:r>
      <w:r>
        <w:rPr>
          <w:spacing w:val="1"/>
        </w:rPr>
        <w:t>ž</w:t>
      </w:r>
      <w:r>
        <w:t>no</w:t>
      </w:r>
      <w:r>
        <w:rPr>
          <w:spacing w:val="1"/>
        </w:rPr>
        <w:t xml:space="preserve"> </w:t>
      </w:r>
      <w:r>
        <w:t>n</w:t>
      </w:r>
      <w:r>
        <w:rPr>
          <w:spacing w:val="-1"/>
        </w:rPr>
        <w:t>a</w:t>
      </w:r>
      <w:r>
        <w:t>stupa</w:t>
      </w:r>
      <w:r>
        <w:rPr>
          <w:spacing w:val="1"/>
        </w:rPr>
        <w:t xml:space="preserve"> </w:t>
      </w:r>
      <w:r>
        <w:t>li</w:t>
      </w:r>
      <w:r>
        <w:rPr>
          <w:spacing w:val="2"/>
        </w:rPr>
        <w:t xml:space="preserve"> </w:t>
      </w:r>
      <w:r>
        <w:rPr>
          <w:spacing w:val="-2"/>
        </w:rPr>
        <w:t>ponuditelj</w:t>
      </w:r>
      <w:r>
        <w:t xml:space="preserve"> k</w:t>
      </w:r>
      <w:r>
        <w:rPr>
          <w:spacing w:val="-1"/>
        </w:rPr>
        <w:t>a</w:t>
      </w:r>
      <w:r>
        <w:t>o samostalni ponudi</w:t>
      </w:r>
      <w:r>
        <w:rPr>
          <w:spacing w:val="1"/>
        </w:rPr>
        <w:t>t</w:t>
      </w:r>
      <w:r>
        <w:rPr>
          <w:spacing w:val="-1"/>
        </w:rPr>
        <w:t>e</w:t>
      </w:r>
      <w:r>
        <w:t>l</w:t>
      </w:r>
      <w:r>
        <w:rPr>
          <w:spacing w:val="1"/>
        </w:rPr>
        <w:t>j</w:t>
      </w:r>
      <w:r>
        <w:t xml:space="preserve">, </w:t>
      </w:r>
      <w:r>
        <w:rPr>
          <w:spacing w:val="-1"/>
        </w:rPr>
        <w:t>č</w:t>
      </w:r>
      <w:r>
        <w:t xml:space="preserve">lan </w:t>
      </w:r>
      <w:r>
        <w:rPr>
          <w:spacing w:val="1"/>
        </w:rPr>
        <w:t>z</w:t>
      </w:r>
      <w:r>
        <w:rPr>
          <w:spacing w:val="-1"/>
        </w:rPr>
        <w:t>a</w:t>
      </w:r>
      <w:r>
        <w:t>jedni</w:t>
      </w:r>
      <w:r>
        <w:rPr>
          <w:spacing w:val="-1"/>
        </w:rPr>
        <w:t>c</w:t>
      </w:r>
      <w:r>
        <w:t>e</w:t>
      </w:r>
      <w:r>
        <w:rPr>
          <w:spacing w:val="-1"/>
        </w:rPr>
        <w:t xml:space="preserve"> </w:t>
      </w:r>
      <w:r>
        <w:t>ponudi</w:t>
      </w:r>
      <w:r>
        <w:rPr>
          <w:spacing w:val="1"/>
        </w:rPr>
        <w:t>t</w:t>
      </w:r>
      <w:r>
        <w:rPr>
          <w:spacing w:val="-1"/>
        </w:rPr>
        <w:t>e</w:t>
      </w:r>
      <w:r>
        <w:t>l</w:t>
      </w:r>
      <w:r>
        <w:rPr>
          <w:spacing w:val="1"/>
        </w:rPr>
        <w:t>j</w:t>
      </w:r>
      <w:r>
        <w:t>a</w:t>
      </w:r>
      <w:r>
        <w:rPr>
          <w:spacing w:val="-1"/>
        </w:rPr>
        <w:t xml:space="preserve"> </w:t>
      </w:r>
      <w:r>
        <w:t>i</w:t>
      </w:r>
      <w:r>
        <w:rPr>
          <w:spacing w:val="1"/>
        </w:rPr>
        <w:t>l</w:t>
      </w:r>
      <w:r>
        <w:t>i pod</w:t>
      </w:r>
      <w:r>
        <w:rPr>
          <w:spacing w:val="1"/>
        </w:rPr>
        <w:t>iz</w:t>
      </w:r>
      <w:r>
        <w:t>vodi</w:t>
      </w:r>
      <w:r>
        <w:rPr>
          <w:spacing w:val="1"/>
        </w:rPr>
        <w:t>t</w:t>
      </w:r>
      <w:r>
        <w:rPr>
          <w:spacing w:val="-1"/>
        </w:rPr>
        <w:t>e</w:t>
      </w:r>
      <w:r>
        <w:t xml:space="preserve">lj. </w:t>
      </w:r>
    </w:p>
    <w:p>
      <w:pPr>
        <w:pStyle w:val="3"/>
        <w:ind w:left="360" w:right="60"/>
        <w:jc w:val="both"/>
      </w:pPr>
    </w:p>
    <w:p>
      <w:pPr>
        <w:ind w:right="61" w:firstLine="360"/>
        <w:jc w:val="both"/>
        <w:rPr>
          <w:rFonts w:ascii="Arial" w:hAnsi="Arial" w:cs="Arial"/>
        </w:rPr>
      </w:pPr>
      <w:r>
        <w:rPr>
          <w:rFonts w:ascii="Arial" w:hAnsi="Arial" w:cs="Arial"/>
        </w:rPr>
        <w:t>Ponudom uslu</w:t>
      </w:r>
      <w:r>
        <w:rPr>
          <w:rFonts w:ascii="Arial" w:hAnsi="Arial" w:cs="Arial"/>
          <w:spacing w:val="-2"/>
        </w:rPr>
        <w:t>g</w:t>
      </w:r>
      <w:r>
        <w:rPr>
          <w:rFonts w:ascii="Arial" w:hAnsi="Arial" w:cs="Arial"/>
        </w:rPr>
        <w:t>e</w:t>
      </w:r>
      <w:r>
        <w:rPr>
          <w:rFonts w:ascii="Arial" w:hAnsi="Arial" w:cs="Arial"/>
          <w:spacing w:val="-1"/>
        </w:rPr>
        <w:t xml:space="preserve"> </w:t>
      </w:r>
      <w:r>
        <w:rPr>
          <w:rFonts w:ascii="Arial" w:hAnsi="Arial" w:cs="Arial"/>
        </w:rPr>
        <w:t>str</w:t>
      </w:r>
      <w:r>
        <w:rPr>
          <w:rFonts w:ascii="Arial" w:hAnsi="Arial" w:cs="Arial"/>
          <w:spacing w:val="2"/>
        </w:rPr>
        <w:t>u</w:t>
      </w:r>
      <w:r>
        <w:rPr>
          <w:rFonts w:ascii="Arial" w:hAnsi="Arial" w:cs="Arial"/>
          <w:spacing w:val="-1"/>
        </w:rPr>
        <w:t>č</w:t>
      </w:r>
      <w:r>
        <w:rPr>
          <w:rFonts w:ascii="Arial" w:hAnsi="Arial" w:cs="Arial"/>
        </w:rPr>
        <w:t>n</w:t>
      </w:r>
      <w:r>
        <w:rPr>
          <w:rFonts w:ascii="Arial" w:hAnsi="Arial" w:cs="Arial"/>
          <w:spacing w:val="2"/>
        </w:rPr>
        <w:t>o</w:t>
      </w:r>
      <w:r>
        <w:rPr>
          <w:rFonts w:ascii="Arial" w:hAnsi="Arial" w:cs="Arial"/>
        </w:rPr>
        <w:t>g</w:t>
      </w:r>
      <w:r>
        <w:rPr>
          <w:rFonts w:ascii="Arial" w:hAnsi="Arial" w:cs="Arial"/>
          <w:spacing w:val="-2"/>
        </w:rPr>
        <w:t xml:space="preserve"> </w:t>
      </w:r>
      <w:r>
        <w:rPr>
          <w:rFonts w:ascii="Arial" w:hAnsi="Arial" w:cs="Arial"/>
        </w:rPr>
        <w:t>n</w:t>
      </w:r>
      <w:r>
        <w:rPr>
          <w:rFonts w:ascii="Arial" w:hAnsi="Arial" w:cs="Arial"/>
          <w:spacing w:val="-1"/>
        </w:rPr>
        <w:t>a</w:t>
      </w:r>
      <w:r>
        <w:rPr>
          <w:rFonts w:ascii="Arial" w:hAnsi="Arial" w:cs="Arial"/>
        </w:rPr>
        <w:t>d</w:t>
      </w:r>
      <w:r>
        <w:rPr>
          <w:rFonts w:ascii="Arial" w:hAnsi="Arial" w:cs="Arial"/>
          <w:spacing w:val="1"/>
        </w:rPr>
        <w:t>z</w:t>
      </w:r>
      <w:r>
        <w:rPr>
          <w:rFonts w:ascii="Arial" w:hAnsi="Arial" w:cs="Arial"/>
        </w:rPr>
        <w:t>o</w:t>
      </w:r>
      <w:r>
        <w:rPr>
          <w:rFonts w:ascii="Arial" w:hAnsi="Arial" w:cs="Arial"/>
          <w:spacing w:val="-1"/>
        </w:rPr>
        <w:t>r</w:t>
      </w:r>
      <w:r>
        <w:rPr>
          <w:rFonts w:ascii="Arial" w:hAnsi="Arial" w:cs="Arial"/>
        </w:rPr>
        <w:t>a</w:t>
      </w:r>
      <w:r>
        <w:rPr>
          <w:rFonts w:ascii="Arial" w:hAnsi="Arial" w:cs="Arial"/>
          <w:spacing w:val="3"/>
        </w:rPr>
        <w:t xml:space="preserve"> </w:t>
      </w:r>
      <w:r>
        <w:rPr>
          <w:rFonts w:ascii="Arial" w:hAnsi="Arial" w:cs="Arial"/>
        </w:rPr>
        <w:t>potr</w:t>
      </w:r>
      <w:r>
        <w:rPr>
          <w:rFonts w:ascii="Arial" w:hAnsi="Arial" w:cs="Arial"/>
          <w:spacing w:val="-1"/>
        </w:rPr>
        <w:t>e</w:t>
      </w:r>
      <w:r>
        <w:rPr>
          <w:rFonts w:ascii="Arial" w:hAnsi="Arial" w:cs="Arial"/>
        </w:rPr>
        <w:t>bno je obuhv</w:t>
      </w:r>
      <w:r>
        <w:rPr>
          <w:rFonts w:ascii="Arial" w:hAnsi="Arial" w:cs="Arial"/>
          <w:spacing w:val="-1"/>
        </w:rPr>
        <w:t>a</w:t>
      </w:r>
      <w:r>
        <w:rPr>
          <w:rFonts w:ascii="Arial" w:hAnsi="Arial" w:cs="Arial"/>
        </w:rPr>
        <w:t>t</w:t>
      </w:r>
      <w:r>
        <w:rPr>
          <w:rFonts w:ascii="Arial" w:hAnsi="Arial" w:cs="Arial"/>
          <w:spacing w:val="1"/>
        </w:rPr>
        <w:t>i</w:t>
      </w:r>
      <w:r>
        <w:rPr>
          <w:rFonts w:ascii="Arial" w:hAnsi="Arial" w:cs="Arial"/>
        </w:rPr>
        <w:t>ti</w:t>
      </w:r>
      <w:r>
        <w:rPr>
          <w:rFonts w:ascii="Arial" w:hAnsi="Arial" w:cs="Arial"/>
          <w:spacing w:val="1"/>
        </w:rPr>
        <w:t xml:space="preserve"> </w:t>
      </w:r>
      <w:r>
        <w:rPr>
          <w:rFonts w:ascii="Arial" w:hAnsi="Arial" w:cs="Arial"/>
        </w:rPr>
        <w:t>n</w:t>
      </w:r>
      <w:r>
        <w:rPr>
          <w:rFonts w:ascii="Arial" w:hAnsi="Arial" w:cs="Arial"/>
          <w:spacing w:val="1"/>
        </w:rPr>
        <w:t>a</w:t>
      </w:r>
      <w:r>
        <w:rPr>
          <w:rFonts w:ascii="Arial" w:hAnsi="Arial" w:cs="Arial"/>
        </w:rPr>
        <w:t>d</w:t>
      </w:r>
      <w:r>
        <w:rPr>
          <w:rFonts w:ascii="Arial" w:hAnsi="Arial" w:cs="Arial"/>
          <w:spacing w:val="1"/>
        </w:rPr>
        <w:t>z</w:t>
      </w:r>
      <w:r>
        <w:rPr>
          <w:rFonts w:ascii="Arial" w:hAnsi="Arial" w:cs="Arial"/>
        </w:rPr>
        <w:t>or</w:t>
      </w:r>
      <w:r>
        <w:rPr>
          <w:rFonts w:ascii="Arial" w:hAnsi="Arial" w:cs="Arial"/>
          <w:spacing w:val="-1"/>
        </w:rPr>
        <w:t xml:space="preserve"> </w:t>
      </w:r>
      <w:r>
        <w:rPr>
          <w:rFonts w:ascii="Arial" w:hAnsi="Arial" w:cs="Arial"/>
        </w:rPr>
        <w:t>n</w:t>
      </w:r>
      <w:r>
        <w:rPr>
          <w:rFonts w:ascii="Arial" w:hAnsi="Arial" w:cs="Arial"/>
          <w:spacing w:val="-1"/>
        </w:rPr>
        <w:t>a</w:t>
      </w:r>
      <w:r>
        <w:rPr>
          <w:rFonts w:ascii="Arial" w:hAnsi="Arial" w:cs="Arial"/>
        </w:rPr>
        <w:t>d i</w:t>
      </w:r>
      <w:r>
        <w:rPr>
          <w:rFonts w:ascii="Arial" w:hAnsi="Arial" w:cs="Arial"/>
          <w:spacing w:val="2"/>
        </w:rPr>
        <w:t>z</w:t>
      </w:r>
      <w:r>
        <w:rPr>
          <w:rFonts w:ascii="Arial" w:hAnsi="Arial" w:cs="Arial"/>
        </w:rPr>
        <w:t>vođ</w:t>
      </w:r>
      <w:r>
        <w:rPr>
          <w:rFonts w:ascii="Arial" w:hAnsi="Arial" w:cs="Arial"/>
          <w:spacing w:val="-1"/>
        </w:rPr>
        <w:t>e</w:t>
      </w:r>
      <w:r>
        <w:rPr>
          <w:rFonts w:ascii="Arial" w:hAnsi="Arial" w:cs="Arial"/>
        </w:rPr>
        <w:t>njem svih radova na energetskoj obnovi vi</w:t>
      </w:r>
      <w:r>
        <w:rPr>
          <w:rFonts w:ascii="Arial" w:hAnsi="Arial" w:cs="Arial"/>
          <w:lang w:val="hr-HR"/>
        </w:rPr>
        <w:t>š</w:t>
      </w:r>
      <w:r>
        <w:rPr>
          <w:rFonts w:ascii="Arial" w:hAnsi="Arial" w:cs="Arial"/>
        </w:rPr>
        <w:t>estambene zgrade u Vukovarskoj 31, Glina.:</w:t>
      </w:r>
    </w:p>
    <w:p>
      <w:pPr>
        <w:spacing w:before="18" w:line="260" w:lineRule="exact"/>
        <w:rPr>
          <w:rFonts w:ascii="Arial" w:hAnsi="Arial" w:cs="Arial"/>
        </w:rPr>
      </w:pPr>
    </w:p>
    <w:p>
      <w:pPr>
        <w:spacing w:before="41"/>
        <w:ind w:right="113"/>
        <w:jc w:val="both"/>
        <w:rPr>
          <w:rFonts w:ascii="Arial" w:hAnsi="Arial" w:cs="Arial"/>
        </w:rPr>
      </w:pPr>
    </w:p>
    <w:p>
      <w:pPr>
        <w:ind w:right="58"/>
        <w:jc w:val="both"/>
        <w:rPr>
          <w:rFonts w:ascii="Arial" w:hAnsi="Arial" w:cs="Arial"/>
        </w:rPr>
      </w:pPr>
      <w:r>
        <w:rPr>
          <w:rFonts w:ascii="Arial" w:hAnsi="Arial" w:cs="Arial"/>
        </w:rPr>
        <w:t>Uslu</w:t>
      </w:r>
      <w:r>
        <w:rPr>
          <w:rFonts w:ascii="Arial" w:hAnsi="Arial" w:cs="Arial"/>
          <w:spacing w:val="-2"/>
        </w:rPr>
        <w:t>g</w:t>
      </w:r>
      <w:r>
        <w:rPr>
          <w:rFonts w:ascii="Arial" w:hAnsi="Arial" w:cs="Arial"/>
        </w:rPr>
        <w:t>e</w:t>
      </w:r>
      <w:r>
        <w:rPr>
          <w:rFonts w:ascii="Arial" w:hAnsi="Arial" w:cs="Arial"/>
          <w:spacing w:val="52"/>
        </w:rPr>
        <w:t xml:space="preserve"> </w:t>
      </w:r>
      <w:r>
        <w:rPr>
          <w:rFonts w:ascii="Arial" w:hAnsi="Arial" w:cs="Arial"/>
        </w:rPr>
        <w:t>stru</w:t>
      </w:r>
      <w:r>
        <w:rPr>
          <w:rFonts w:ascii="Arial" w:hAnsi="Arial" w:cs="Arial"/>
          <w:spacing w:val="-1"/>
        </w:rPr>
        <w:t>č</w:t>
      </w:r>
      <w:r>
        <w:rPr>
          <w:rFonts w:ascii="Arial" w:hAnsi="Arial" w:cs="Arial"/>
        </w:rPr>
        <w:t>n</w:t>
      </w:r>
      <w:r>
        <w:rPr>
          <w:rFonts w:ascii="Arial" w:hAnsi="Arial" w:cs="Arial"/>
          <w:spacing w:val="2"/>
        </w:rPr>
        <w:t>o</w:t>
      </w:r>
      <w:r>
        <w:rPr>
          <w:rFonts w:ascii="Arial" w:hAnsi="Arial" w:cs="Arial"/>
        </w:rPr>
        <w:t>g</w:t>
      </w:r>
      <w:r>
        <w:rPr>
          <w:rFonts w:ascii="Arial" w:hAnsi="Arial" w:cs="Arial"/>
          <w:spacing w:val="50"/>
        </w:rPr>
        <w:t xml:space="preserve"> </w:t>
      </w:r>
      <w:r>
        <w:rPr>
          <w:rFonts w:ascii="Arial" w:hAnsi="Arial" w:cs="Arial"/>
        </w:rPr>
        <w:t>n</w:t>
      </w:r>
      <w:r>
        <w:rPr>
          <w:rFonts w:ascii="Arial" w:hAnsi="Arial" w:cs="Arial"/>
          <w:spacing w:val="-1"/>
        </w:rPr>
        <w:t>a</w:t>
      </w:r>
      <w:r>
        <w:rPr>
          <w:rFonts w:ascii="Arial" w:hAnsi="Arial" w:cs="Arial"/>
        </w:rPr>
        <w:t>d</w:t>
      </w:r>
      <w:r>
        <w:rPr>
          <w:rFonts w:ascii="Arial" w:hAnsi="Arial" w:cs="Arial"/>
          <w:spacing w:val="1"/>
        </w:rPr>
        <w:t>z</w:t>
      </w:r>
      <w:r>
        <w:rPr>
          <w:rFonts w:ascii="Arial" w:hAnsi="Arial" w:cs="Arial"/>
        </w:rPr>
        <w:t>o</w:t>
      </w:r>
      <w:r>
        <w:rPr>
          <w:rFonts w:ascii="Arial" w:hAnsi="Arial" w:cs="Arial"/>
          <w:spacing w:val="1"/>
        </w:rPr>
        <w:t>r</w:t>
      </w:r>
      <w:r>
        <w:rPr>
          <w:rFonts w:ascii="Arial" w:hAnsi="Arial" w:cs="Arial"/>
        </w:rPr>
        <w:t>a podrazumijevaju</w:t>
      </w:r>
      <w:r>
        <w:rPr>
          <w:rFonts w:ascii="Arial" w:hAnsi="Arial" w:cs="Arial"/>
          <w:spacing w:val="53"/>
        </w:rPr>
        <w:t xml:space="preserve"> </w:t>
      </w:r>
      <w:r>
        <w:rPr>
          <w:rFonts w:ascii="Arial" w:hAnsi="Arial" w:cs="Arial"/>
        </w:rPr>
        <w:t>usluge provedbe stručnog nadzora građenja u odnosu na usklađenost građenja s glavnim projektom i drugom projektnom dokumentacijom, Zakonom o gradnji, posebnim propisima i pravilima struke, o</w:t>
      </w:r>
      <w:r>
        <w:rPr>
          <w:rFonts w:ascii="Arial" w:hAnsi="Arial" w:cs="Arial"/>
          <w:spacing w:val="2"/>
        </w:rPr>
        <w:t>d</w:t>
      </w:r>
      <w:r>
        <w:rPr>
          <w:rFonts w:ascii="Arial" w:hAnsi="Arial" w:cs="Arial"/>
        </w:rPr>
        <w:t>nosno</w:t>
      </w:r>
      <w:r>
        <w:rPr>
          <w:rFonts w:ascii="Arial" w:hAnsi="Arial" w:cs="Arial"/>
          <w:spacing w:val="1"/>
        </w:rPr>
        <w:t xml:space="preserve"> </w:t>
      </w:r>
      <w:r>
        <w:rPr>
          <w:rFonts w:ascii="Arial" w:hAnsi="Arial" w:cs="Arial"/>
        </w:rPr>
        <w:t>ob</w:t>
      </w:r>
      <w:r>
        <w:rPr>
          <w:rFonts w:ascii="Arial" w:hAnsi="Arial" w:cs="Arial"/>
          <w:spacing w:val="-1"/>
        </w:rPr>
        <w:t>a</w:t>
      </w:r>
      <w:r>
        <w:rPr>
          <w:rFonts w:ascii="Arial" w:hAnsi="Arial" w:cs="Arial"/>
        </w:rPr>
        <w:t>vl</w:t>
      </w:r>
      <w:r>
        <w:rPr>
          <w:rFonts w:ascii="Arial" w:hAnsi="Arial" w:cs="Arial"/>
          <w:spacing w:val="1"/>
        </w:rPr>
        <w:t>j</w:t>
      </w:r>
      <w:r>
        <w:rPr>
          <w:rFonts w:ascii="Arial" w:hAnsi="Arial" w:cs="Arial"/>
          <w:spacing w:val="-1"/>
        </w:rPr>
        <w:t>a</w:t>
      </w:r>
      <w:r>
        <w:rPr>
          <w:rFonts w:ascii="Arial" w:hAnsi="Arial" w:cs="Arial"/>
        </w:rPr>
        <w:t>nje slijed</w:t>
      </w:r>
      <w:r>
        <w:rPr>
          <w:rFonts w:ascii="Arial" w:hAnsi="Arial" w:cs="Arial"/>
          <w:spacing w:val="-1"/>
        </w:rPr>
        <w:t>e</w:t>
      </w:r>
      <w:r>
        <w:rPr>
          <w:rFonts w:ascii="Arial" w:hAnsi="Arial" w:cs="Arial"/>
          <w:spacing w:val="1"/>
        </w:rPr>
        <w:t>ć</w:t>
      </w:r>
      <w:r>
        <w:rPr>
          <w:rFonts w:ascii="Arial" w:hAnsi="Arial" w:cs="Arial"/>
        </w:rPr>
        <w:t>ih poslova u skladu s odredbama Pravilnika o načinu provedbe stručnog nadzora građenja, obrascu, uvjetima i načinu vođenja građevinskog dnevnika te o sadržaju završnog izvješća nadzornog inženjera (NN, broj 111/14), odnosno naročito obavljanje sljedećih poslova:</w:t>
      </w:r>
    </w:p>
    <w:p>
      <w:pPr>
        <w:pStyle w:val="3"/>
        <w:numPr>
          <w:ilvl w:val="0"/>
          <w:numId w:val="8"/>
        </w:numPr>
        <w:spacing w:before="24" w:line="274" w:lineRule="exact"/>
        <w:ind w:right="53"/>
        <w:jc w:val="both"/>
      </w:pPr>
      <w:r>
        <w:t>svak</w:t>
      </w:r>
      <w:r>
        <w:rPr>
          <w:spacing w:val="-1"/>
        </w:rPr>
        <w:t>o</w:t>
      </w:r>
      <w:r>
        <w:t>dn</w:t>
      </w:r>
      <w:r>
        <w:rPr>
          <w:spacing w:val="-1"/>
        </w:rPr>
        <w:t>e</w:t>
      </w:r>
      <w:r>
        <w:t xml:space="preserve">vno  </w:t>
      </w:r>
      <w:r>
        <w:rPr>
          <w:spacing w:val="-36"/>
        </w:rPr>
        <w:t xml:space="preserve"> </w:t>
      </w:r>
      <w:r>
        <w:t>n</w:t>
      </w:r>
      <w:r>
        <w:rPr>
          <w:spacing w:val="-1"/>
        </w:rPr>
        <w:t>a</w:t>
      </w:r>
      <w:r>
        <w:t>d</w:t>
      </w:r>
      <w:r>
        <w:rPr>
          <w:spacing w:val="1"/>
        </w:rPr>
        <w:t>z</w:t>
      </w:r>
      <w:r>
        <w:t>ir</w:t>
      </w:r>
      <w:r>
        <w:rPr>
          <w:spacing w:val="-1"/>
        </w:rPr>
        <w:t>a</w:t>
      </w:r>
      <w:r>
        <w:t xml:space="preserve">nje </w:t>
      </w:r>
      <w:r>
        <w:rPr>
          <w:spacing w:val="25"/>
        </w:rPr>
        <w:t xml:space="preserve"> </w:t>
      </w:r>
      <w:r>
        <w:t>r</w:t>
      </w:r>
      <w:r>
        <w:rPr>
          <w:spacing w:val="-2"/>
        </w:rPr>
        <w:t>a</w:t>
      </w:r>
      <w:r>
        <w:t xml:space="preserve">dova </w:t>
      </w:r>
      <w:r>
        <w:rPr>
          <w:spacing w:val="23"/>
        </w:rPr>
        <w:t xml:space="preserve"> </w:t>
      </w:r>
      <w:r>
        <w:t xml:space="preserve">tako </w:t>
      </w:r>
      <w:r>
        <w:rPr>
          <w:spacing w:val="23"/>
        </w:rPr>
        <w:t xml:space="preserve"> </w:t>
      </w:r>
      <w:r>
        <w:t xml:space="preserve">da </w:t>
      </w:r>
      <w:r>
        <w:rPr>
          <w:spacing w:val="23"/>
        </w:rPr>
        <w:t xml:space="preserve"> </w:t>
      </w:r>
      <w:r>
        <w:t xml:space="preserve">budu </w:t>
      </w:r>
      <w:r>
        <w:rPr>
          <w:spacing w:val="26"/>
        </w:rPr>
        <w:t xml:space="preserve"> </w:t>
      </w:r>
      <w:r>
        <w:t xml:space="preserve">u </w:t>
      </w:r>
      <w:r>
        <w:rPr>
          <w:spacing w:val="24"/>
        </w:rPr>
        <w:t xml:space="preserve"> </w:t>
      </w:r>
      <w:r>
        <w:t xml:space="preserve">skladu </w:t>
      </w:r>
      <w:r>
        <w:rPr>
          <w:spacing w:val="24"/>
        </w:rPr>
        <w:t xml:space="preserve"> </w:t>
      </w:r>
      <w:r>
        <w:t xml:space="preserve">s </w:t>
      </w:r>
      <w:r>
        <w:rPr>
          <w:spacing w:val="24"/>
        </w:rPr>
        <w:t xml:space="preserve"> </w:t>
      </w:r>
      <w:r>
        <w:t>teh</w:t>
      </w:r>
      <w:r>
        <w:rPr>
          <w:spacing w:val="3"/>
        </w:rPr>
        <w:t>n</w:t>
      </w:r>
      <w:r>
        <w:t xml:space="preserve">ičkom </w:t>
      </w:r>
      <w:r>
        <w:rPr>
          <w:spacing w:val="24"/>
        </w:rPr>
        <w:t xml:space="preserve"> </w:t>
      </w:r>
      <w:r>
        <w:t xml:space="preserve">i </w:t>
      </w:r>
      <w:r>
        <w:rPr>
          <w:spacing w:val="25"/>
        </w:rPr>
        <w:t xml:space="preserve"> </w:t>
      </w:r>
      <w:r>
        <w:t>p</w:t>
      </w:r>
      <w:r>
        <w:rPr>
          <w:spacing w:val="-1"/>
        </w:rPr>
        <w:t>r</w:t>
      </w:r>
      <w:r>
        <w:t>ojektnom dokument</w:t>
      </w:r>
      <w:r>
        <w:rPr>
          <w:spacing w:val="-1"/>
        </w:rPr>
        <w:t>ac</w:t>
      </w:r>
      <w:r>
        <w:t>i</w:t>
      </w:r>
      <w:r>
        <w:rPr>
          <w:spacing w:val="1"/>
        </w:rPr>
        <w:t>j</w:t>
      </w:r>
      <w:r>
        <w:t xml:space="preserve">om </w:t>
      </w:r>
      <w:r>
        <w:rPr>
          <w:spacing w:val="2"/>
        </w:rPr>
        <w:t>z</w:t>
      </w:r>
      <w:r>
        <w:t>a</w:t>
      </w:r>
      <w:r>
        <w:rPr>
          <w:spacing w:val="-1"/>
        </w:rPr>
        <w:t xml:space="preserve"> </w:t>
      </w:r>
      <w:r>
        <w:rPr>
          <w:spacing w:val="-2"/>
        </w:rPr>
        <w:t>g</w:t>
      </w:r>
      <w:r>
        <w:rPr>
          <w:spacing w:val="1"/>
        </w:rPr>
        <w:t>r</w:t>
      </w:r>
      <w:r>
        <w:rPr>
          <w:spacing w:val="-1"/>
        </w:rPr>
        <w:t>a</w:t>
      </w:r>
      <w:r>
        <w:rPr>
          <w:spacing w:val="2"/>
        </w:rPr>
        <w:t>d</w:t>
      </w:r>
      <w:r>
        <w:t>nju;</w:t>
      </w:r>
    </w:p>
    <w:p>
      <w:pPr>
        <w:pStyle w:val="3"/>
        <w:numPr>
          <w:ilvl w:val="0"/>
          <w:numId w:val="8"/>
        </w:numPr>
        <w:spacing w:before="19" w:line="276" w:lineRule="exact"/>
        <w:ind w:right="60"/>
        <w:jc w:val="both"/>
      </w:pPr>
      <w:r>
        <w:t>p</w:t>
      </w:r>
      <w:r>
        <w:rPr>
          <w:spacing w:val="-1"/>
        </w:rPr>
        <w:t>raće</w:t>
      </w:r>
      <w:r>
        <w:t>n</w:t>
      </w:r>
      <w:r>
        <w:rPr>
          <w:spacing w:val="3"/>
        </w:rPr>
        <w:t>j</w:t>
      </w:r>
      <w:r>
        <w:t>e i</w:t>
      </w:r>
      <w:r>
        <w:rPr>
          <w:spacing w:val="2"/>
        </w:rPr>
        <w:t xml:space="preserve"> </w:t>
      </w:r>
      <w:r>
        <w:t>kontrola troš</w:t>
      </w:r>
      <w:r>
        <w:rPr>
          <w:spacing w:val="-1"/>
        </w:rPr>
        <w:t>e</w:t>
      </w:r>
      <w:r>
        <w:t>nja</w:t>
      </w:r>
      <w:r>
        <w:rPr>
          <w:spacing w:val="1"/>
        </w:rPr>
        <w:t xml:space="preserve"> </w:t>
      </w:r>
      <w:r>
        <w:t>sr</w:t>
      </w:r>
      <w:r>
        <w:rPr>
          <w:spacing w:val="-1"/>
        </w:rPr>
        <w:t>e</w:t>
      </w:r>
      <w:r>
        <w:t>dstava po</w:t>
      </w:r>
      <w:r>
        <w:rPr>
          <w:spacing w:val="1"/>
        </w:rPr>
        <w:t xml:space="preserve"> </w:t>
      </w:r>
      <w:r>
        <w:t>n</w:t>
      </w:r>
      <w:r>
        <w:rPr>
          <w:spacing w:val="-1"/>
        </w:rPr>
        <w:t>a</w:t>
      </w:r>
      <w:r>
        <w:t>m</w:t>
      </w:r>
      <w:r>
        <w:rPr>
          <w:spacing w:val="1"/>
        </w:rPr>
        <w:t>j</w:t>
      </w:r>
      <w:r>
        <w:rPr>
          <w:spacing w:val="-1"/>
        </w:rPr>
        <w:t>e</w:t>
      </w:r>
      <w:r>
        <w:rPr>
          <w:spacing w:val="2"/>
        </w:rPr>
        <w:t>n</w:t>
      </w:r>
      <w:r>
        <w:t>i,</w:t>
      </w:r>
      <w:r>
        <w:rPr>
          <w:spacing w:val="2"/>
        </w:rPr>
        <w:t xml:space="preserve"> </w:t>
      </w:r>
      <w:r>
        <w:t>dinamici</w:t>
      </w:r>
      <w:r>
        <w:rPr>
          <w:spacing w:val="1"/>
        </w:rPr>
        <w:t xml:space="preserve"> </w:t>
      </w:r>
      <w:r>
        <w:t>i</w:t>
      </w:r>
      <w:r>
        <w:rPr>
          <w:spacing w:val="2"/>
        </w:rPr>
        <w:t xml:space="preserve"> </w:t>
      </w:r>
      <w:r>
        <w:rPr>
          <w:spacing w:val="-2"/>
        </w:rPr>
        <w:t>v</w:t>
      </w:r>
      <w:r>
        <w:t>is</w:t>
      </w:r>
      <w:r>
        <w:rPr>
          <w:spacing w:val="1"/>
        </w:rPr>
        <w:t>i</w:t>
      </w:r>
      <w:r>
        <w:t>ni</w:t>
      </w:r>
      <w:r>
        <w:rPr>
          <w:spacing w:val="2"/>
        </w:rPr>
        <w:t xml:space="preserve"> </w:t>
      </w:r>
      <w:r>
        <w:t>(ko</w:t>
      </w:r>
      <w:r>
        <w:rPr>
          <w:spacing w:val="-3"/>
        </w:rPr>
        <w:t>n</w:t>
      </w:r>
      <w:r>
        <w:t>trol</w:t>
      </w:r>
      <w:r>
        <w:rPr>
          <w:spacing w:val="-1"/>
        </w:rPr>
        <w:t>a</w:t>
      </w:r>
      <w:r>
        <w:t>:</w:t>
      </w:r>
      <w:r>
        <w:rPr>
          <w:spacing w:val="2"/>
        </w:rPr>
        <w:t xml:space="preserve"> </w:t>
      </w:r>
      <w:r>
        <w:t>i</w:t>
      </w:r>
      <w:r>
        <w:rPr>
          <w:spacing w:val="2"/>
        </w:rPr>
        <w:t>z</w:t>
      </w:r>
      <w:r>
        <w:rPr>
          <w:spacing w:val="-2"/>
        </w:rPr>
        <w:t>m</w:t>
      </w:r>
      <w:r>
        <w:t>je</w:t>
      </w:r>
      <w:r>
        <w:rPr>
          <w:spacing w:val="-1"/>
        </w:rPr>
        <w:t>ra</w:t>
      </w:r>
      <w:r>
        <w:t xml:space="preserve">, </w:t>
      </w:r>
      <w:r>
        <w:rPr>
          <w:spacing w:val="-2"/>
        </w:rPr>
        <w:t>g</w:t>
      </w:r>
      <w:r>
        <w:rPr>
          <w:spacing w:val="1"/>
        </w:rPr>
        <w:t>r</w:t>
      </w:r>
      <w:r>
        <w:rPr>
          <w:spacing w:val="-1"/>
        </w:rPr>
        <w:t>a</w:t>
      </w:r>
      <w:r>
        <w:t>đ</w:t>
      </w:r>
      <w:r>
        <w:rPr>
          <w:spacing w:val="-1"/>
        </w:rPr>
        <w:t>e</w:t>
      </w:r>
      <w:r>
        <w:t>vne</w:t>
      </w:r>
      <w:r>
        <w:rPr>
          <w:spacing w:val="-1"/>
        </w:rPr>
        <w:t xml:space="preserve"> </w:t>
      </w:r>
      <w:r>
        <w:t>knj</w:t>
      </w:r>
      <w:r>
        <w:rPr>
          <w:spacing w:val="3"/>
        </w:rPr>
        <w:t>i</w:t>
      </w:r>
      <w:r>
        <w:rPr>
          <w:spacing w:val="-2"/>
        </w:rPr>
        <w:t>g</w:t>
      </w:r>
      <w:r>
        <w:rPr>
          <w:spacing w:val="-1"/>
        </w:rPr>
        <w:t>e</w:t>
      </w:r>
      <w:r>
        <w:t>, si</w:t>
      </w:r>
      <w:r>
        <w:rPr>
          <w:spacing w:val="1"/>
        </w:rPr>
        <w:t>t</w:t>
      </w:r>
      <w:r>
        <w:t>u</w:t>
      </w:r>
      <w:r>
        <w:rPr>
          <w:spacing w:val="1"/>
        </w:rPr>
        <w:t>a</w:t>
      </w:r>
      <w:r>
        <w:rPr>
          <w:spacing w:val="-1"/>
        </w:rPr>
        <w:t>c</w:t>
      </w:r>
      <w:r>
        <w:t>i</w:t>
      </w:r>
      <w:r>
        <w:rPr>
          <w:spacing w:val="1"/>
        </w:rPr>
        <w:t>j</w:t>
      </w:r>
      <w:r>
        <w:rPr>
          <w:spacing w:val="-1"/>
        </w:rPr>
        <w:t>a</w:t>
      </w:r>
      <w:r>
        <w:t>, pro</w:t>
      </w:r>
      <w:r>
        <w:rPr>
          <w:spacing w:val="-1"/>
        </w:rPr>
        <w:t>r</w:t>
      </w:r>
      <w:r>
        <w:rPr>
          <w:spacing w:val="1"/>
        </w:rPr>
        <w:t>a</w:t>
      </w:r>
      <w:r>
        <w:rPr>
          <w:spacing w:val="-1"/>
        </w:rPr>
        <w:t>č</w:t>
      </w:r>
      <w:r>
        <w:t>una</w:t>
      </w:r>
      <w:r>
        <w:rPr>
          <w:spacing w:val="-1"/>
        </w:rPr>
        <w:t xml:space="preserve"> </w:t>
      </w:r>
      <w:r>
        <w:rPr>
          <w:spacing w:val="1"/>
        </w:rPr>
        <w:t>r</w:t>
      </w:r>
      <w:r>
        <w:rPr>
          <w:spacing w:val="-1"/>
        </w:rPr>
        <w:t>a</w:t>
      </w:r>
      <w:r>
        <w:rPr>
          <w:spacing w:val="1"/>
        </w:rPr>
        <w:t>z</w:t>
      </w:r>
      <w:r>
        <w:t>l</w:t>
      </w:r>
      <w:r>
        <w:rPr>
          <w:spacing w:val="1"/>
        </w:rPr>
        <w:t>i</w:t>
      </w:r>
      <w:r>
        <w:t>ka</w:t>
      </w:r>
      <w:r>
        <w:rPr>
          <w:spacing w:val="-1"/>
        </w:rPr>
        <w:t xml:space="preserve"> </w:t>
      </w:r>
      <w:r>
        <w:t xml:space="preserve">u </w:t>
      </w:r>
      <w:r>
        <w:rPr>
          <w:spacing w:val="-1"/>
        </w:rPr>
        <w:t>c</w:t>
      </w:r>
      <w:r>
        <w:t>i</w:t>
      </w:r>
      <w:r>
        <w:rPr>
          <w:spacing w:val="1"/>
        </w:rPr>
        <w:t>j</w:t>
      </w:r>
      <w:r>
        <w:rPr>
          <w:spacing w:val="-1"/>
        </w:rPr>
        <w:t>e</w:t>
      </w:r>
      <w:r>
        <w:t>ni, obr</w:t>
      </w:r>
      <w:r>
        <w:rPr>
          <w:spacing w:val="-1"/>
        </w:rPr>
        <w:t>ač</w:t>
      </w:r>
      <w:r>
        <w:t>u</w:t>
      </w:r>
      <w:r>
        <w:rPr>
          <w:spacing w:val="2"/>
        </w:rPr>
        <w:t>n</w:t>
      </w:r>
      <w:r>
        <w:rPr>
          <w:spacing w:val="-1"/>
        </w:rPr>
        <w:t>a, fotografiranje</w:t>
      </w:r>
      <w:r>
        <w:t>);</w:t>
      </w:r>
    </w:p>
    <w:p>
      <w:pPr>
        <w:pStyle w:val="3"/>
        <w:numPr>
          <w:ilvl w:val="0"/>
          <w:numId w:val="8"/>
        </w:numPr>
        <w:spacing w:before="2" w:line="237" w:lineRule="auto"/>
        <w:ind w:right="58"/>
        <w:jc w:val="both"/>
      </w:pPr>
      <w:r>
        <w:t>p</w:t>
      </w:r>
      <w:r>
        <w:rPr>
          <w:spacing w:val="-1"/>
        </w:rPr>
        <w:t>raće</w:t>
      </w:r>
      <w:r>
        <w:t>n</w:t>
      </w:r>
      <w:r>
        <w:rPr>
          <w:spacing w:val="3"/>
        </w:rPr>
        <w:t>j</w:t>
      </w:r>
      <w:r>
        <w:t xml:space="preserve">e  </w:t>
      </w:r>
      <w:r>
        <w:rPr>
          <w:spacing w:val="1"/>
        </w:rPr>
        <w:t>r</w:t>
      </w:r>
      <w:r>
        <w:rPr>
          <w:spacing w:val="-1"/>
        </w:rPr>
        <w:t>ea</w:t>
      </w:r>
      <w:r>
        <w:t>l</w:t>
      </w:r>
      <w:r>
        <w:rPr>
          <w:spacing w:val="1"/>
        </w:rPr>
        <w:t>iz</w:t>
      </w:r>
      <w:r>
        <w:rPr>
          <w:spacing w:val="-1"/>
        </w:rPr>
        <w:t>ac</w:t>
      </w:r>
      <w:r>
        <w:t>i</w:t>
      </w:r>
      <w:r>
        <w:rPr>
          <w:spacing w:val="1"/>
        </w:rPr>
        <w:t>j</w:t>
      </w:r>
      <w:r>
        <w:t>e  pl</w:t>
      </w:r>
      <w:r>
        <w:rPr>
          <w:spacing w:val="2"/>
        </w:rPr>
        <w:t>a</w:t>
      </w:r>
      <w:r>
        <w:t>nir</w:t>
      </w:r>
      <w:r>
        <w:rPr>
          <w:spacing w:val="-1"/>
        </w:rPr>
        <w:t>a</w:t>
      </w:r>
      <w:r>
        <w:rPr>
          <w:spacing w:val="2"/>
        </w:rPr>
        <w:t>n</w:t>
      </w:r>
      <w:r>
        <w:t xml:space="preserve">e  dinamike </w:t>
      </w:r>
      <w:r>
        <w:rPr>
          <w:spacing w:val="3"/>
        </w:rPr>
        <w:t xml:space="preserve"> </w:t>
      </w:r>
      <w:r>
        <w:t>fin</w:t>
      </w:r>
      <w:r>
        <w:rPr>
          <w:spacing w:val="-1"/>
        </w:rPr>
        <w:t>a</w:t>
      </w:r>
      <w:r>
        <w:t>n</w:t>
      </w:r>
      <w:r>
        <w:rPr>
          <w:spacing w:val="-1"/>
        </w:rPr>
        <w:t>c</w:t>
      </w:r>
      <w:r>
        <w:rPr>
          <w:spacing w:val="3"/>
        </w:rPr>
        <w:t>i</w:t>
      </w:r>
      <w:r>
        <w:t>r</w:t>
      </w:r>
      <w:r>
        <w:rPr>
          <w:spacing w:val="-2"/>
        </w:rPr>
        <w:t>a</w:t>
      </w:r>
      <w:r>
        <w:t xml:space="preserve">nja, </w:t>
      </w:r>
      <w:r>
        <w:rPr>
          <w:spacing w:val="1"/>
        </w:rPr>
        <w:t xml:space="preserve"> </w:t>
      </w:r>
      <w:r>
        <w:t>utroš</w:t>
      </w:r>
      <w:r>
        <w:rPr>
          <w:spacing w:val="2"/>
        </w:rPr>
        <w:t>k</w:t>
      </w:r>
      <w:r>
        <w:t>a  sr</w:t>
      </w:r>
      <w:r>
        <w:rPr>
          <w:spacing w:val="-1"/>
        </w:rPr>
        <w:t>e</w:t>
      </w:r>
      <w:r>
        <w:t>ds</w:t>
      </w:r>
      <w:r>
        <w:rPr>
          <w:spacing w:val="3"/>
        </w:rPr>
        <w:t>t</w:t>
      </w:r>
      <w:r>
        <w:rPr>
          <w:spacing w:val="-1"/>
        </w:rPr>
        <w:t>a</w:t>
      </w:r>
      <w:r>
        <w:t xml:space="preserve">va </w:t>
      </w:r>
      <w:r>
        <w:rPr>
          <w:spacing w:val="2"/>
        </w:rPr>
        <w:t xml:space="preserve"> </w:t>
      </w:r>
      <w:r>
        <w:t xml:space="preserve">u </w:t>
      </w:r>
      <w:r>
        <w:rPr>
          <w:spacing w:val="1"/>
        </w:rPr>
        <w:t xml:space="preserve"> </w:t>
      </w:r>
      <w:r>
        <w:t xml:space="preserve">odnosu </w:t>
      </w:r>
      <w:r>
        <w:rPr>
          <w:spacing w:val="1"/>
        </w:rPr>
        <w:t xml:space="preserve"> </w:t>
      </w:r>
      <w:r>
        <w:t>na post</w:t>
      </w:r>
      <w:r>
        <w:rPr>
          <w:spacing w:val="-1"/>
        </w:rPr>
        <w:t>a</w:t>
      </w:r>
      <w:r>
        <w:t>vke</w:t>
      </w:r>
      <w:r>
        <w:rPr>
          <w:spacing w:val="28"/>
        </w:rPr>
        <w:t xml:space="preserve"> </w:t>
      </w:r>
      <w:r>
        <w:t>iz</w:t>
      </w:r>
      <w:r>
        <w:rPr>
          <w:spacing w:val="30"/>
        </w:rPr>
        <w:t xml:space="preserve"> </w:t>
      </w:r>
      <w:r>
        <w:t>investi</w:t>
      </w:r>
      <w:r>
        <w:rPr>
          <w:spacing w:val="-1"/>
        </w:rPr>
        <w:t>c</w:t>
      </w:r>
      <w:r>
        <w:t>i</w:t>
      </w:r>
      <w:r>
        <w:rPr>
          <w:spacing w:val="1"/>
        </w:rPr>
        <w:t>j</w:t>
      </w:r>
      <w:r>
        <w:t>sk</w:t>
      </w:r>
      <w:r>
        <w:rPr>
          <w:spacing w:val="-2"/>
        </w:rPr>
        <w:t>o</w:t>
      </w:r>
      <w:r>
        <w:t>g</w:t>
      </w:r>
      <w:r>
        <w:rPr>
          <w:spacing w:val="26"/>
        </w:rPr>
        <w:t xml:space="preserve"> </w:t>
      </w:r>
      <w:r>
        <w:t>p</w:t>
      </w:r>
      <w:r>
        <w:rPr>
          <w:spacing w:val="-1"/>
        </w:rPr>
        <w:t>r</w:t>
      </w:r>
      <w:r>
        <w:rPr>
          <w:spacing w:val="2"/>
        </w:rPr>
        <w:t>o</w:t>
      </w:r>
      <w:r>
        <w:rPr>
          <w:spacing w:val="-2"/>
        </w:rPr>
        <w:t>g</w:t>
      </w:r>
      <w:r>
        <w:rPr>
          <w:spacing w:val="1"/>
        </w:rPr>
        <w:t>r</w:t>
      </w:r>
      <w:r>
        <w:rPr>
          <w:spacing w:val="-1"/>
        </w:rPr>
        <w:t>a</w:t>
      </w:r>
      <w:r>
        <w:t>ma,</w:t>
      </w:r>
      <w:r>
        <w:rPr>
          <w:spacing w:val="28"/>
        </w:rPr>
        <w:t xml:space="preserve"> </w:t>
      </w:r>
      <w:r>
        <w:t>r</w:t>
      </w:r>
      <w:r>
        <w:rPr>
          <w:spacing w:val="-2"/>
        </w:rPr>
        <w:t>e</w:t>
      </w:r>
      <w:r>
        <w:rPr>
          <w:spacing w:val="1"/>
        </w:rPr>
        <w:t>ž</w:t>
      </w:r>
      <w:r>
        <w:t>i</w:t>
      </w:r>
      <w:r>
        <w:rPr>
          <w:spacing w:val="1"/>
        </w:rPr>
        <w:t>j</w:t>
      </w:r>
      <w:r>
        <w:t>skih</w:t>
      </w:r>
      <w:r>
        <w:rPr>
          <w:spacing w:val="29"/>
        </w:rPr>
        <w:t xml:space="preserve"> </w:t>
      </w:r>
      <w:r>
        <w:t>s</w:t>
      </w:r>
      <w:r>
        <w:rPr>
          <w:spacing w:val="-1"/>
        </w:rPr>
        <w:t>a</w:t>
      </w:r>
      <w:r>
        <w:t>ti</w:t>
      </w:r>
      <w:r>
        <w:rPr>
          <w:spacing w:val="29"/>
        </w:rPr>
        <w:t xml:space="preserve"> </w:t>
      </w:r>
      <w:r>
        <w:t>r</w:t>
      </w:r>
      <w:r>
        <w:rPr>
          <w:spacing w:val="-2"/>
        </w:rPr>
        <w:t>a</w:t>
      </w:r>
      <w:r>
        <w:t>dnika</w:t>
      </w:r>
      <w:r>
        <w:rPr>
          <w:spacing w:val="28"/>
        </w:rPr>
        <w:t xml:space="preserve"> </w:t>
      </w:r>
      <w:r>
        <w:t>i</w:t>
      </w:r>
      <w:r>
        <w:rPr>
          <w:spacing w:val="29"/>
        </w:rPr>
        <w:t xml:space="preserve"> </w:t>
      </w:r>
      <w:r>
        <w:t>meh</w:t>
      </w:r>
      <w:r>
        <w:rPr>
          <w:spacing w:val="-1"/>
        </w:rPr>
        <w:t>a</w:t>
      </w:r>
      <w:r>
        <w:t>ni</w:t>
      </w:r>
      <w:r>
        <w:rPr>
          <w:spacing w:val="2"/>
        </w:rPr>
        <w:t>z</w:t>
      </w:r>
      <w:r>
        <w:rPr>
          <w:spacing w:val="-1"/>
        </w:rPr>
        <w:t>ac</w:t>
      </w:r>
      <w:r>
        <w:t>i</w:t>
      </w:r>
      <w:r>
        <w:rPr>
          <w:spacing w:val="1"/>
        </w:rPr>
        <w:t>j</w:t>
      </w:r>
      <w:r>
        <w:rPr>
          <w:spacing w:val="-1"/>
        </w:rPr>
        <w:t>e</w:t>
      </w:r>
      <w:r>
        <w:t>,</w:t>
      </w:r>
      <w:r>
        <w:rPr>
          <w:spacing w:val="29"/>
        </w:rPr>
        <w:t xml:space="preserve"> </w:t>
      </w:r>
      <w:r>
        <w:t>podu</w:t>
      </w:r>
      <w:r>
        <w:rPr>
          <w:spacing w:val="1"/>
        </w:rPr>
        <w:t>z</w:t>
      </w:r>
      <w:r>
        <w:t>i</w:t>
      </w:r>
      <w:r>
        <w:rPr>
          <w:spacing w:val="1"/>
        </w:rPr>
        <w:t>m</w:t>
      </w:r>
      <w:r>
        <w:rPr>
          <w:spacing w:val="-1"/>
        </w:rPr>
        <w:t>a</w:t>
      </w:r>
      <w:r>
        <w:t>nje od</w:t>
      </w:r>
      <w:r>
        <w:rPr>
          <w:spacing w:val="-2"/>
        </w:rPr>
        <w:t>g</w:t>
      </w:r>
      <w:r>
        <w:t>ov</w:t>
      </w:r>
      <w:r>
        <w:rPr>
          <w:spacing w:val="1"/>
        </w:rPr>
        <w:t>a</w:t>
      </w:r>
      <w:r>
        <w:t>r</w:t>
      </w:r>
      <w:r>
        <w:rPr>
          <w:spacing w:val="-2"/>
        </w:rPr>
        <w:t>a</w:t>
      </w:r>
      <w:r>
        <w:t>jućih m</w:t>
      </w:r>
      <w:r>
        <w:rPr>
          <w:spacing w:val="1"/>
        </w:rPr>
        <w:t>j</w:t>
      </w:r>
      <w:r>
        <w:rPr>
          <w:spacing w:val="-1"/>
        </w:rPr>
        <w:t>e</w:t>
      </w:r>
      <w:r>
        <w:rPr>
          <w:spacing w:val="1"/>
        </w:rPr>
        <w:t>r</w:t>
      </w:r>
      <w:r>
        <w:t>a</w:t>
      </w:r>
      <w:r>
        <w:rPr>
          <w:spacing w:val="-1"/>
        </w:rPr>
        <w:t xml:space="preserve"> a</w:t>
      </w:r>
      <w:r>
        <w:t>ko</w:t>
      </w:r>
      <w:r>
        <w:rPr>
          <w:spacing w:val="2"/>
        </w:rPr>
        <w:t xml:space="preserve"> </w:t>
      </w:r>
      <w:r>
        <w:t>se</w:t>
      </w:r>
      <w:r>
        <w:rPr>
          <w:spacing w:val="-1"/>
        </w:rPr>
        <w:t xml:space="preserve"> </w:t>
      </w:r>
      <w:r>
        <w:t>o</w:t>
      </w:r>
      <w:r>
        <w:rPr>
          <w:spacing w:val="-1"/>
        </w:rPr>
        <w:t>c</w:t>
      </w:r>
      <w:r>
        <w:t>i</w:t>
      </w:r>
      <w:r>
        <w:rPr>
          <w:spacing w:val="1"/>
        </w:rPr>
        <w:t>j</w:t>
      </w:r>
      <w:r>
        <w:rPr>
          <w:spacing w:val="-1"/>
        </w:rPr>
        <w:t>e</w:t>
      </w:r>
      <w:r>
        <w:t xml:space="preserve">ni da </w:t>
      </w:r>
      <w:r>
        <w:rPr>
          <w:spacing w:val="1"/>
        </w:rPr>
        <w:t>ć</w:t>
      </w:r>
      <w:r>
        <w:t>e</w:t>
      </w:r>
      <w:r>
        <w:rPr>
          <w:spacing w:val="-1"/>
        </w:rPr>
        <w:t xml:space="preserve"> </w:t>
      </w:r>
      <w:r>
        <w:t>do</w:t>
      </w:r>
      <w:r>
        <w:rPr>
          <w:spacing w:val="-1"/>
        </w:rPr>
        <w:t>ć</w:t>
      </w:r>
      <w:r>
        <w:t xml:space="preserve">i do </w:t>
      </w:r>
      <w:r>
        <w:rPr>
          <w:spacing w:val="3"/>
        </w:rPr>
        <w:t>p</w:t>
      </w:r>
      <w:r>
        <w:t>r</w:t>
      </w:r>
      <w:r>
        <w:rPr>
          <w:spacing w:val="-2"/>
        </w:rPr>
        <w:t>e</w:t>
      </w:r>
      <w:r>
        <w:t>kora</w:t>
      </w:r>
      <w:r>
        <w:rPr>
          <w:spacing w:val="-1"/>
        </w:rPr>
        <w:t>če</w:t>
      </w:r>
      <w:r>
        <w:t>nja in</w:t>
      </w:r>
      <w:r>
        <w:rPr>
          <w:spacing w:val="2"/>
        </w:rPr>
        <w:t>v</w:t>
      </w:r>
      <w:r>
        <w:rPr>
          <w:spacing w:val="-1"/>
        </w:rPr>
        <w:t>e</w:t>
      </w:r>
      <w:r>
        <w:t>st</w:t>
      </w:r>
      <w:r>
        <w:rPr>
          <w:spacing w:val="1"/>
        </w:rPr>
        <w:t>i</w:t>
      </w:r>
      <w:r>
        <w:rPr>
          <w:spacing w:val="-1"/>
        </w:rPr>
        <w:t>c</w:t>
      </w:r>
      <w:r>
        <w:t>i</w:t>
      </w:r>
      <w:r>
        <w:rPr>
          <w:spacing w:val="1"/>
        </w:rPr>
        <w:t>j</w:t>
      </w:r>
      <w:r>
        <w:t>skog</w:t>
      </w:r>
      <w:r>
        <w:rPr>
          <w:spacing w:val="-2"/>
        </w:rPr>
        <w:t xml:space="preserve"> </w:t>
      </w:r>
      <w:r>
        <w:t>i</w:t>
      </w:r>
      <w:r>
        <w:rPr>
          <w:spacing w:val="2"/>
        </w:rPr>
        <w:t>z</w:t>
      </w:r>
      <w:r>
        <w:t>nos</w:t>
      </w:r>
      <w:r>
        <w:rPr>
          <w:spacing w:val="4"/>
        </w:rPr>
        <w:t>a</w:t>
      </w:r>
      <w:r>
        <w:t>;</w:t>
      </w:r>
    </w:p>
    <w:p>
      <w:pPr>
        <w:pStyle w:val="3"/>
        <w:numPr>
          <w:ilvl w:val="0"/>
          <w:numId w:val="8"/>
        </w:numPr>
        <w:spacing w:before="24" w:line="274" w:lineRule="exact"/>
        <w:ind w:right="55"/>
        <w:jc w:val="both"/>
      </w:pPr>
      <w:r>
        <w:t>p</w:t>
      </w:r>
      <w:r>
        <w:rPr>
          <w:spacing w:val="-1"/>
        </w:rPr>
        <w:t>ra</w:t>
      </w:r>
      <w:r>
        <w:t>vovr</w:t>
      </w:r>
      <w:r>
        <w:rPr>
          <w:spacing w:val="-2"/>
        </w:rPr>
        <w:t>e</w:t>
      </w:r>
      <w:r>
        <w:rPr>
          <w:spacing w:val="3"/>
        </w:rPr>
        <w:t>m</w:t>
      </w:r>
      <w:r>
        <w:rPr>
          <w:spacing w:val="-1"/>
        </w:rPr>
        <w:t>e</w:t>
      </w:r>
      <w:r>
        <w:t xml:space="preserve">no </w:t>
      </w:r>
      <w:r>
        <w:rPr>
          <w:spacing w:val="48"/>
        </w:rPr>
        <w:t xml:space="preserve"> </w:t>
      </w:r>
      <w:r>
        <w:t>i</w:t>
      </w:r>
      <w:r>
        <w:rPr>
          <w:spacing w:val="2"/>
        </w:rPr>
        <w:t>z</w:t>
      </w:r>
      <w:r>
        <w:t>vješt</w:t>
      </w:r>
      <w:r>
        <w:rPr>
          <w:spacing w:val="-1"/>
        </w:rPr>
        <w:t>a</w:t>
      </w:r>
      <w:r>
        <w:t>v</w:t>
      </w:r>
      <w:r>
        <w:rPr>
          <w:spacing w:val="-1"/>
        </w:rPr>
        <w:t>a</w:t>
      </w:r>
      <w:r>
        <w:t xml:space="preserve">nje </w:t>
      </w:r>
      <w:r>
        <w:rPr>
          <w:spacing w:val="49"/>
        </w:rPr>
        <w:t xml:space="preserve"> </w:t>
      </w:r>
      <w:r>
        <w:t>inv</w:t>
      </w:r>
      <w:r>
        <w:rPr>
          <w:spacing w:val="-1"/>
        </w:rPr>
        <w:t>e</w:t>
      </w:r>
      <w:r>
        <w:t>st</w:t>
      </w:r>
      <w:r>
        <w:rPr>
          <w:spacing w:val="1"/>
        </w:rPr>
        <w:t>i</w:t>
      </w:r>
      <w:r>
        <w:t xml:space="preserve">tora </w:t>
      </w:r>
      <w:r>
        <w:rPr>
          <w:spacing w:val="47"/>
        </w:rPr>
        <w:t xml:space="preserve"> </w:t>
      </w:r>
      <w:r>
        <w:t xml:space="preserve">o </w:t>
      </w:r>
      <w:r>
        <w:rPr>
          <w:spacing w:val="48"/>
        </w:rPr>
        <w:t xml:space="preserve"> </w:t>
      </w:r>
      <w:r>
        <w:t>din</w:t>
      </w:r>
      <w:r>
        <w:rPr>
          <w:spacing w:val="2"/>
        </w:rPr>
        <w:t>a</w:t>
      </w:r>
      <w:r>
        <w:t>m</w:t>
      </w:r>
      <w:r>
        <w:rPr>
          <w:spacing w:val="1"/>
        </w:rPr>
        <w:t>i</w:t>
      </w:r>
      <w:r>
        <w:rPr>
          <w:spacing w:val="-1"/>
        </w:rPr>
        <w:t>c</w:t>
      </w:r>
      <w:r>
        <w:t xml:space="preserve">i </w:t>
      </w:r>
      <w:r>
        <w:rPr>
          <w:spacing w:val="48"/>
        </w:rPr>
        <w:t xml:space="preserve"> </w:t>
      </w:r>
      <w:r>
        <w:t xml:space="preserve">i </w:t>
      </w:r>
      <w:r>
        <w:rPr>
          <w:spacing w:val="48"/>
        </w:rPr>
        <w:t xml:space="preserve"> </w:t>
      </w:r>
      <w:r>
        <w:t>kv</w:t>
      </w:r>
      <w:r>
        <w:rPr>
          <w:spacing w:val="-1"/>
        </w:rPr>
        <w:t>a</w:t>
      </w:r>
      <w:r>
        <w:t>l</w:t>
      </w:r>
      <w:r>
        <w:rPr>
          <w:spacing w:val="1"/>
        </w:rPr>
        <w:t>i</w:t>
      </w:r>
      <w:r>
        <w:t xml:space="preserve">teti </w:t>
      </w:r>
      <w:r>
        <w:rPr>
          <w:spacing w:val="48"/>
        </w:rPr>
        <w:t xml:space="preserve"> </w:t>
      </w:r>
      <w:r>
        <w:t>r</w:t>
      </w:r>
      <w:r>
        <w:rPr>
          <w:spacing w:val="-2"/>
        </w:rPr>
        <w:t>a</w:t>
      </w:r>
      <w:r>
        <w:t xml:space="preserve">dova </w:t>
      </w:r>
      <w:r>
        <w:rPr>
          <w:spacing w:val="52"/>
        </w:rPr>
        <w:t xml:space="preserve"> </w:t>
      </w:r>
      <w:r>
        <w:t xml:space="preserve">te </w:t>
      </w:r>
      <w:r>
        <w:rPr>
          <w:spacing w:val="48"/>
        </w:rPr>
        <w:t xml:space="preserve"> </w:t>
      </w:r>
      <w:r>
        <w:t>dinamici fin</w:t>
      </w:r>
      <w:r>
        <w:rPr>
          <w:spacing w:val="-1"/>
        </w:rPr>
        <w:t>a</w:t>
      </w:r>
      <w:r>
        <w:t>n</w:t>
      </w:r>
      <w:r>
        <w:rPr>
          <w:spacing w:val="-1"/>
        </w:rPr>
        <w:t>c</w:t>
      </w:r>
      <w:r>
        <w:t>ir</w:t>
      </w:r>
      <w:r>
        <w:rPr>
          <w:spacing w:val="-1"/>
        </w:rPr>
        <w:t>a</w:t>
      </w:r>
      <w:r>
        <w:t>n</w:t>
      </w:r>
      <w:r>
        <w:rPr>
          <w:spacing w:val="3"/>
        </w:rPr>
        <w:t>j</w:t>
      </w:r>
      <w:r>
        <w:rPr>
          <w:spacing w:val="-1"/>
        </w:rPr>
        <w:t>a</w:t>
      </w:r>
      <w:r>
        <w:t>, što ukl</w:t>
      </w:r>
      <w:r>
        <w:rPr>
          <w:spacing w:val="1"/>
        </w:rPr>
        <w:t>j</w:t>
      </w:r>
      <w:r>
        <w:t>u</w:t>
      </w:r>
      <w:r>
        <w:rPr>
          <w:spacing w:val="-1"/>
        </w:rPr>
        <w:t>č</w:t>
      </w:r>
      <w:r>
        <w:t>uje t</w:t>
      </w:r>
      <w:r>
        <w:rPr>
          <w:spacing w:val="1"/>
        </w:rPr>
        <w:t>j</w:t>
      </w:r>
      <w:r>
        <w:rPr>
          <w:spacing w:val="-1"/>
        </w:rPr>
        <w:t>e</w:t>
      </w:r>
      <w:r>
        <w:t>dno i</w:t>
      </w:r>
      <w:r>
        <w:rPr>
          <w:spacing w:val="1"/>
        </w:rPr>
        <w:t xml:space="preserve"> </w:t>
      </w:r>
      <w:r>
        <w:t>m</w:t>
      </w:r>
      <w:r>
        <w:rPr>
          <w:spacing w:val="1"/>
        </w:rPr>
        <w:t>j</w:t>
      </w:r>
      <w:r>
        <w:rPr>
          <w:spacing w:val="-1"/>
        </w:rPr>
        <w:t>e</w:t>
      </w:r>
      <w:r>
        <w:t>s</w:t>
      </w:r>
      <w:r>
        <w:rPr>
          <w:spacing w:val="-1"/>
        </w:rPr>
        <w:t>eč</w:t>
      </w:r>
      <w:r>
        <w:t>no i</w:t>
      </w:r>
      <w:r>
        <w:rPr>
          <w:spacing w:val="2"/>
        </w:rPr>
        <w:t>z</w:t>
      </w:r>
      <w:r>
        <w:t>vješ</w:t>
      </w:r>
      <w:r>
        <w:rPr>
          <w:spacing w:val="-1"/>
        </w:rPr>
        <w:t>ć</w:t>
      </w:r>
      <w:r>
        <w:t>e</w:t>
      </w:r>
      <w:r>
        <w:rPr>
          <w:spacing w:val="-1"/>
        </w:rPr>
        <w:t xml:space="preserve"> </w:t>
      </w:r>
      <w:r>
        <w:t>pr</w:t>
      </w:r>
      <w:r>
        <w:rPr>
          <w:spacing w:val="-2"/>
        </w:rPr>
        <w:t>e</w:t>
      </w:r>
      <w:r>
        <w:rPr>
          <w:spacing w:val="3"/>
        </w:rPr>
        <w:t>m</w:t>
      </w:r>
      <w:r>
        <w:t>a</w:t>
      </w:r>
      <w:r>
        <w:rPr>
          <w:spacing w:val="-1"/>
        </w:rPr>
        <w:t xml:space="preserve"> </w:t>
      </w:r>
      <w:r>
        <w:t>N</w:t>
      </w:r>
      <w:r>
        <w:rPr>
          <w:spacing w:val="-1"/>
        </w:rPr>
        <w:t>a</w:t>
      </w:r>
      <w:r>
        <w:t>r</w:t>
      </w:r>
      <w:r>
        <w:rPr>
          <w:spacing w:val="1"/>
        </w:rPr>
        <w:t>u</w:t>
      </w:r>
      <w:r>
        <w:rPr>
          <w:spacing w:val="-1"/>
        </w:rPr>
        <w:t>č</w:t>
      </w:r>
      <w:r>
        <w:t>i</w:t>
      </w:r>
      <w:r>
        <w:rPr>
          <w:spacing w:val="1"/>
        </w:rPr>
        <w:t>t</w:t>
      </w:r>
      <w:r>
        <w:rPr>
          <w:spacing w:val="-1"/>
        </w:rPr>
        <w:t>e</w:t>
      </w:r>
      <w:r>
        <w:t>l</w:t>
      </w:r>
      <w:r>
        <w:rPr>
          <w:spacing w:val="1"/>
        </w:rPr>
        <w:t>j</w:t>
      </w:r>
      <w:r>
        <w:rPr>
          <w:spacing w:val="2"/>
        </w:rPr>
        <w:t>u</w:t>
      </w:r>
      <w:r>
        <w:t>;</w:t>
      </w:r>
    </w:p>
    <w:p>
      <w:pPr>
        <w:pStyle w:val="3"/>
        <w:numPr>
          <w:ilvl w:val="0"/>
          <w:numId w:val="9"/>
        </w:numPr>
        <w:spacing w:before="1" w:line="239" w:lineRule="auto"/>
        <w:ind w:right="54"/>
        <w:jc w:val="both"/>
      </w:pPr>
      <w:r>
        <w:t>održ</w:t>
      </w:r>
      <w:r>
        <w:rPr>
          <w:spacing w:val="-1"/>
        </w:rPr>
        <w:t>a</w:t>
      </w:r>
      <w:r>
        <w:t>v</w:t>
      </w:r>
      <w:r>
        <w:rPr>
          <w:spacing w:val="-1"/>
        </w:rPr>
        <w:t>a</w:t>
      </w:r>
      <w:r>
        <w:t xml:space="preserve">nje  </w:t>
      </w:r>
      <w:r>
        <w:rPr>
          <w:spacing w:val="28"/>
        </w:rPr>
        <w:t xml:space="preserve"> </w:t>
      </w:r>
      <w:r>
        <w:rPr>
          <w:spacing w:val="2"/>
        </w:rPr>
        <w:t>u</w:t>
      </w:r>
      <w:r>
        <w:rPr>
          <w:spacing w:val="-2"/>
        </w:rPr>
        <w:t>g</w:t>
      </w:r>
      <w:r>
        <w:t>ovor</w:t>
      </w:r>
      <w:r>
        <w:rPr>
          <w:spacing w:val="-1"/>
        </w:rPr>
        <w:t>n</w:t>
      </w:r>
      <w:r>
        <w:t xml:space="preserve">ih  </w:t>
      </w:r>
      <w:r>
        <w:rPr>
          <w:spacing w:val="31"/>
        </w:rPr>
        <w:t xml:space="preserve"> </w:t>
      </w:r>
      <w:r>
        <w:t>roko</w:t>
      </w:r>
      <w:r>
        <w:rPr>
          <w:spacing w:val="-1"/>
        </w:rPr>
        <w:t>v</w:t>
      </w:r>
      <w:r>
        <w:t xml:space="preserve">a  </w:t>
      </w:r>
      <w:r>
        <w:rPr>
          <w:spacing w:val="28"/>
        </w:rPr>
        <w:t xml:space="preserve"> </w:t>
      </w:r>
      <w:r>
        <w:t>(utv</w:t>
      </w:r>
      <w:r>
        <w:rPr>
          <w:spacing w:val="-1"/>
        </w:rPr>
        <w:t>r</w:t>
      </w:r>
      <w:r>
        <w:t>đi</w:t>
      </w:r>
      <w:r>
        <w:rPr>
          <w:spacing w:val="3"/>
        </w:rPr>
        <w:t>v</w:t>
      </w:r>
      <w:r>
        <w:rPr>
          <w:spacing w:val="-1"/>
        </w:rPr>
        <w:t>a</w:t>
      </w:r>
      <w:r>
        <w:t xml:space="preserve">nje  </w:t>
      </w:r>
      <w:r>
        <w:rPr>
          <w:spacing w:val="30"/>
        </w:rPr>
        <w:t xml:space="preserve"> </w:t>
      </w:r>
      <w:r>
        <w:t>roko</w:t>
      </w:r>
      <w:r>
        <w:rPr>
          <w:spacing w:val="-1"/>
        </w:rPr>
        <w:t>v</w:t>
      </w:r>
      <w:r>
        <w:t xml:space="preserve">a  </w:t>
      </w:r>
      <w:r>
        <w:rPr>
          <w:spacing w:val="28"/>
        </w:rPr>
        <w:t xml:space="preserve"> </w:t>
      </w:r>
      <w:r>
        <w:t>po</w:t>
      </w:r>
      <w:r>
        <w:rPr>
          <w:spacing w:val="1"/>
        </w:rPr>
        <w:t>č</w:t>
      </w:r>
      <w:r>
        <w:rPr>
          <w:spacing w:val="-1"/>
        </w:rPr>
        <w:t>e</w:t>
      </w:r>
      <w:r>
        <w:t xml:space="preserve">tka,  </w:t>
      </w:r>
      <w:r>
        <w:rPr>
          <w:spacing w:val="28"/>
        </w:rPr>
        <w:t xml:space="preserve"> </w:t>
      </w:r>
      <w:r>
        <w:t>u</w:t>
      </w:r>
      <w:r>
        <w:rPr>
          <w:spacing w:val="2"/>
        </w:rPr>
        <w:t>v</w:t>
      </w:r>
      <w:r>
        <w:t>ođ</w:t>
      </w:r>
      <w:r>
        <w:rPr>
          <w:spacing w:val="-1"/>
        </w:rPr>
        <w:t>e</w:t>
      </w:r>
      <w:r>
        <w:t xml:space="preserve">nje  </w:t>
      </w:r>
      <w:r>
        <w:rPr>
          <w:spacing w:val="28"/>
        </w:rPr>
        <w:t xml:space="preserve"> </w:t>
      </w:r>
      <w:r>
        <w:t xml:space="preserve">u  </w:t>
      </w:r>
      <w:r>
        <w:rPr>
          <w:spacing w:val="29"/>
        </w:rPr>
        <w:t xml:space="preserve"> </w:t>
      </w:r>
      <w:r>
        <w:t>posa</w:t>
      </w:r>
      <w:r>
        <w:rPr>
          <w:spacing w:val="-1"/>
        </w:rPr>
        <w:t>o</w:t>
      </w:r>
      <w:r>
        <w:t>, p</w:t>
      </w:r>
      <w:r>
        <w:rPr>
          <w:spacing w:val="-1"/>
        </w:rPr>
        <w:t>r</w:t>
      </w:r>
      <w:r>
        <w:t>i</w:t>
      </w:r>
      <w:r>
        <w:rPr>
          <w:spacing w:val="1"/>
        </w:rPr>
        <w:t>m</w:t>
      </w:r>
      <w:r>
        <w:t>opr</w:t>
      </w:r>
      <w:r>
        <w:rPr>
          <w:spacing w:val="-2"/>
        </w:rPr>
        <w:t>e</w:t>
      </w:r>
      <w:r>
        <w:t>d</w:t>
      </w:r>
      <w:r>
        <w:rPr>
          <w:spacing w:val="-1"/>
        </w:rPr>
        <w:t>a</w:t>
      </w:r>
      <w:r>
        <w:t>ja</w:t>
      </w:r>
      <w:r>
        <w:rPr>
          <w:spacing w:val="3"/>
        </w:rPr>
        <w:t xml:space="preserve"> </w:t>
      </w:r>
      <w:r>
        <w:rPr>
          <w:spacing w:val="-2"/>
        </w:rPr>
        <w:t>g</w:t>
      </w:r>
      <w:r>
        <w:rPr>
          <w:spacing w:val="1"/>
        </w:rPr>
        <w:t>r</w:t>
      </w:r>
      <w:r>
        <w:rPr>
          <w:spacing w:val="-1"/>
        </w:rPr>
        <w:t>a</w:t>
      </w:r>
      <w:r>
        <w:t>di</w:t>
      </w:r>
      <w:r>
        <w:rPr>
          <w:spacing w:val="1"/>
        </w:rPr>
        <w:t>l</w:t>
      </w:r>
      <w:r>
        <w:t>iš</w:t>
      </w:r>
      <w:r>
        <w:rPr>
          <w:spacing w:val="1"/>
        </w:rPr>
        <w:t>t</w:t>
      </w:r>
      <w:r>
        <w:rPr>
          <w:spacing w:val="-1"/>
        </w:rPr>
        <w:t>a</w:t>
      </w:r>
      <w:r>
        <w:t>,</w:t>
      </w:r>
      <w:r>
        <w:rPr>
          <w:spacing w:val="1"/>
        </w:rPr>
        <w:t xml:space="preserve"> </w:t>
      </w:r>
      <w:r>
        <w:t>p</w:t>
      </w:r>
      <w:r>
        <w:rPr>
          <w:spacing w:val="-1"/>
        </w:rPr>
        <w:t>ra</w:t>
      </w:r>
      <w:r>
        <w:rPr>
          <w:spacing w:val="1"/>
        </w:rPr>
        <w:t>ć</w:t>
      </w:r>
      <w:r>
        <w:rPr>
          <w:spacing w:val="-1"/>
        </w:rPr>
        <w:t>e</w:t>
      </w:r>
      <w:r>
        <w:t>nje</w:t>
      </w:r>
      <w:r>
        <w:rPr>
          <w:spacing w:val="1"/>
        </w:rPr>
        <w:t xml:space="preserve"> </w:t>
      </w:r>
      <w:r>
        <w:t>odvi</w:t>
      </w:r>
      <w:r>
        <w:rPr>
          <w:spacing w:val="1"/>
        </w:rPr>
        <w:t>j</w:t>
      </w:r>
      <w:r>
        <w:rPr>
          <w:spacing w:val="-1"/>
        </w:rPr>
        <w:t>a</w:t>
      </w:r>
      <w:r>
        <w:t>nja</w:t>
      </w:r>
      <w:r>
        <w:rPr>
          <w:spacing w:val="1"/>
        </w:rPr>
        <w:t xml:space="preserve"> ra</w:t>
      </w:r>
      <w:r>
        <w:rPr>
          <w:spacing w:val="4"/>
        </w:rPr>
        <w:t>d</w:t>
      </w:r>
      <w:r>
        <w:t>ova sukladno</w:t>
      </w:r>
      <w:r>
        <w:rPr>
          <w:spacing w:val="1"/>
        </w:rPr>
        <w:t xml:space="preserve"> </w:t>
      </w:r>
      <w:r>
        <w:t>op</w:t>
      </w:r>
      <w:r>
        <w:rPr>
          <w:spacing w:val="-1"/>
        </w:rPr>
        <w:t>e</w:t>
      </w:r>
      <w:r>
        <w:rPr>
          <w:spacing w:val="1"/>
        </w:rPr>
        <w:t>r</w:t>
      </w:r>
      <w:r>
        <w:rPr>
          <w:spacing w:val="-1"/>
        </w:rPr>
        <w:t>a</w:t>
      </w:r>
      <w:r>
        <w:t>t</w:t>
      </w:r>
      <w:r>
        <w:rPr>
          <w:spacing w:val="1"/>
        </w:rPr>
        <w:t>i</w:t>
      </w:r>
      <w:r>
        <w:t>vnom</w:t>
      </w:r>
      <w:r>
        <w:rPr>
          <w:spacing w:val="2"/>
        </w:rPr>
        <w:t xml:space="preserve"> </w:t>
      </w:r>
      <w:r>
        <w:t>planu</w:t>
      </w:r>
      <w:r>
        <w:rPr>
          <w:spacing w:val="2"/>
        </w:rPr>
        <w:t xml:space="preserve"> </w:t>
      </w:r>
      <w:r>
        <w:t>te in</w:t>
      </w:r>
      <w:r>
        <w:rPr>
          <w:spacing w:val="1"/>
        </w:rPr>
        <w:t>t</w:t>
      </w:r>
      <w:r>
        <w:rPr>
          <w:spacing w:val="-1"/>
        </w:rPr>
        <w:t>e</w:t>
      </w:r>
      <w:r>
        <w:t>rv</w:t>
      </w:r>
      <w:r>
        <w:rPr>
          <w:spacing w:val="-2"/>
        </w:rPr>
        <w:t>e</w:t>
      </w:r>
      <w:r>
        <w:t>nir</w:t>
      </w:r>
      <w:r>
        <w:rPr>
          <w:spacing w:val="-1"/>
        </w:rPr>
        <w:t>a</w:t>
      </w:r>
      <w:r>
        <w:t xml:space="preserve">nje </w:t>
      </w:r>
      <w:r>
        <w:rPr>
          <w:spacing w:val="2"/>
        </w:rPr>
        <w:t xml:space="preserve"> </w:t>
      </w:r>
      <w:r>
        <w:t xml:space="preserve">u </w:t>
      </w:r>
      <w:r>
        <w:rPr>
          <w:spacing w:val="2"/>
        </w:rPr>
        <w:t xml:space="preserve"> </w:t>
      </w:r>
      <w:r>
        <w:t>sluč</w:t>
      </w:r>
      <w:r>
        <w:rPr>
          <w:spacing w:val="-1"/>
        </w:rPr>
        <w:t>a</w:t>
      </w:r>
      <w:r>
        <w:t xml:space="preserve">ju </w:t>
      </w:r>
      <w:r>
        <w:rPr>
          <w:spacing w:val="5"/>
        </w:rPr>
        <w:t xml:space="preserve"> </w:t>
      </w:r>
      <w:r>
        <w:t>odstup</w:t>
      </w:r>
      <w:r>
        <w:rPr>
          <w:spacing w:val="-1"/>
        </w:rPr>
        <w:t>a</w:t>
      </w:r>
      <w:r>
        <w:t xml:space="preserve">nja </w:t>
      </w:r>
      <w:r>
        <w:rPr>
          <w:spacing w:val="2"/>
        </w:rPr>
        <w:t xml:space="preserve"> </w:t>
      </w:r>
      <w:r>
        <w:t xml:space="preserve">od </w:t>
      </w:r>
      <w:r>
        <w:rPr>
          <w:spacing w:val="2"/>
        </w:rPr>
        <w:t xml:space="preserve"> </w:t>
      </w:r>
      <w:r>
        <w:t>plan</w:t>
      </w:r>
      <w:r>
        <w:rPr>
          <w:spacing w:val="-1"/>
        </w:rPr>
        <w:t>a</w:t>
      </w:r>
      <w:r>
        <w:t xml:space="preserve">,  kontrola </w:t>
      </w:r>
      <w:r>
        <w:rPr>
          <w:spacing w:val="1"/>
        </w:rPr>
        <w:t xml:space="preserve"> </w:t>
      </w:r>
      <w:r>
        <w:t xml:space="preserve">da </w:t>
      </w:r>
      <w:r>
        <w:rPr>
          <w:spacing w:val="1"/>
        </w:rPr>
        <w:t xml:space="preserve"> </w:t>
      </w:r>
      <w:r>
        <w:t xml:space="preserve">li </w:t>
      </w:r>
      <w:r>
        <w:rPr>
          <w:spacing w:val="3"/>
        </w:rPr>
        <w:t xml:space="preserve"> </w:t>
      </w:r>
      <w:r>
        <w:rPr>
          <w:spacing w:val="-2"/>
        </w:rPr>
        <w:t>g</w:t>
      </w:r>
      <w:r>
        <w:t>r</w:t>
      </w:r>
      <w:r>
        <w:rPr>
          <w:spacing w:val="-2"/>
        </w:rPr>
        <w:t>a</w:t>
      </w:r>
      <w:r>
        <w:t>di</w:t>
      </w:r>
      <w:r>
        <w:rPr>
          <w:spacing w:val="1"/>
        </w:rPr>
        <w:t>l</w:t>
      </w:r>
      <w:r>
        <w:t>iš</w:t>
      </w:r>
      <w:r>
        <w:rPr>
          <w:spacing w:val="1"/>
        </w:rPr>
        <w:t>t</w:t>
      </w:r>
      <w:r>
        <w:t xml:space="preserve">e </w:t>
      </w:r>
      <w:r>
        <w:rPr>
          <w:spacing w:val="1"/>
        </w:rPr>
        <w:t xml:space="preserve"> </w:t>
      </w:r>
      <w:r>
        <w:t>r</w:t>
      </w:r>
      <w:r>
        <w:rPr>
          <w:spacing w:val="-2"/>
        </w:rPr>
        <w:t>a</w:t>
      </w:r>
      <w:r>
        <w:t>spol</w:t>
      </w:r>
      <w:r>
        <w:rPr>
          <w:spacing w:val="-1"/>
        </w:rPr>
        <w:t>a</w:t>
      </w:r>
      <w:r>
        <w:rPr>
          <w:spacing w:val="1"/>
        </w:rPr>
        <w:t>ž</w:t>
      </w:r>
      <w:r>
        <w:t xml:space="preserve">e </w:t>
      </w:r>
      <w:r>
        <w:rPr>
          <w:spacing w:val="1"/>
        </w:rPr>
        <w:t xml:space="preserve"> </w:t>
      </w:r>
      <w:r>
        <w:t>s r</w:t>
      </w:r>
      <w:r>
        <w:rPr>
          <w:spacing w:val="-2"/>
        </w:rPr>
        <w:t>a</w:t>
      </w:r>
      <w:r>
        <w:t>dnicima o</w:t>
      </w:r>
      <w:r>
        <w:rPr>
          <w:spacing w:val="2"/>
        </w:rPr>
        <w:t>d</w:t>
      </w:r>
      <w:r>
        <w:rPr>
          <w:spacing w:val="-2"/>
        </w:rPr>
        <w:t>g</w:t>
      </w:r>
      <w:r>
        <w:t>ov</w:t>
      </w:r>
      <w:r>
        <w:rPr>
          <w:spacing w:val="-1"/>
        </w:rPr>
        <w:t>a</w:t>
      </w:r>
      <w:r>
        <w:rPr>
          <w:spacing w:val="1"/>
        </w:rPr>
        <w:t>r</w:t>
      </w:r>
      <w:r>
        <w:rPr>
          <w:spacing w:val="-1"/>
        </w:rPr>
        <w:t>a</w:t>
      </w:r>
      <w:r>
        <w:t>juće</w:t>
      </w:r>
      <w:r>
        <w:rPr>
          <w:spacing w:val="2"/>
        </w:rPr>
        <w:t xml:space="preserve"> </w:t>
      </w:r>
      <w:r>
        <w:t>kv</w:t>
      </w:r>
      <w:r>
        <w:rPr>
          <w:spacing w:val="-1"/>
        </w:rPr>
        <w:t>a</w:t>
      </w:r>
      <w:r>
        <w:t>l</w:t>
      </w:r>
      <w:r>
        <w:rPr>
          <w:spacing w:val="1"/>
        </w:rPr>
        <w:t>i</w:t>
      </w:r>
      <w:r>
        <w:t>fik</w:t>
      </w:r>
      <w:r>
        <w:rPr>
          <w:spacing w:val="-1"/>
        </w:rPr>
        <w:t>ac</w:t>
      </w:r>
      <w:r>
        <w:t>i</w:t>
      </w:r>
      <w:r>
        <w:rPr>
          <w:spacing w:val="1"/>
        </w:rPr>
        <w:t>j</w:t>
      </w:r>
      <w:r>
        <w:t>ske strukture</w:t>
      </w:r>
      <w:r>
        <w:rPr>
          <w:spacing w:val="2"/>
        </w:rPr>
        <w:t xml:space="preserve"> </w:t>
      </w:r>
      <w:r>
        <w:t>i</w:t>
      </w:r>
      <w:r>
        <w:rPr>
          <w:spacing w:val="1"/>
        </w:rPr>
        <w:t xml:space="preserve"> </w:t>
      </w:r>
      <w:r>
        <w:t>od</w:t>
      </w:r>
      <w:r>
        <w:rPr>
          <w:spacing w:val="-2"/>
        </w:rPr>
        <w:t>g</w:t>
      </w:r>
      <w:r>
        <w:t>ov</w:t>
      </w:r>
      <w:r>
        <w:rPr>
          <w:spacing w:val="-1"/>
        </w:rPr>
        <w:t>a</w:t>
      </w:r>
      <w:r>
        <w:rPr>
          <w:spacing w:val="1"/>
        </w:rPr>
        <w:t>r</w:t>
      </w:r>
      <w:r>
        <w:rPr>
          <w:spacing w:val="-1"/>
        </w:rPr>
        <w:t>a</w:t>
      </w:r>
      <w:r>
        <w:t>jućom</w:t>
      </w:r>
      <w:r>
        <w:rPr>
          <w:spacing w:val="1"/>
        </w:rPr>
        <w:t xml:space="preserve"> </w:t>
      </w:r>
      <w:r>
        <w:t>meh</w:t>
      </w:r>
      <w:r>
        <w:rPr>
          <w:spacing w:val="-1"/>
        </w:rPr>
        <w:t>a</w:t>
      </w:r>
      <w:r>
        <w:t>n</w:t>
      </w:r>
      <w:r>
        <w:rPr>
          <w:spacing w:val="3"/>
        </w:rPr>
        <w:t>i</w:t>
      </w:r>
      <w:r>
        <w:rPr>
          <w:spacing w:val="1"/>
        </w:rPr>
        <w:t>z</w:t>
      </w:r>
      <w:r>
        <w:rPr>
          <w:spacing w:val="-1"/>
        </w:rPr>
        <w:t>ac</w:t>
      </w:r>
      <w:r>
        <w:t>i</w:t>
      </w:r>
      <w:r>
        <w:rPr>
          <w:spacing w:val="1"/>
        </w:rPr>
        <w:t>j</w:t>
      </w:r>
      <w:r>
        <w:t>om</w:t>
      </w:r>
      <w:r>
        <w:rPr>
          <w:spacing w:val="1"/>
        </w:rPr>
        <w:t xml:space="preserve"> </w:t>
      </w:r>
      <w:r>
        <w:t>p</w:t>
      </w:r>
      <w:r>
        <w:rPr>
          <w:spacing w:val="-1"/>
        </w:rPr>
        <w:t>re</w:t>
      </w:r>
      <w:r>
        <w:t>ma op</w:t>
      </w:r>
      <w:r>
        <w:rPr>
          <w:spacing w:val="-1"/>
        </w:rPr>
        <w:t>e</w:t>
      </w:r>
      <w:r>
        <w:t>r</w:t>
      </w:r>
      <w:r>
        <w:rPr>
          <w:spacing w:val="-2"/>
        </w:rPr>
        <w:t>a</w:t>
      </w:r>
      <w:r>
        <w:t>t</w:t>
      </w:r>
      <w:r>
        <w:rPr>
          <w:spacing w:val="1"/>
        </w:rPr>
        <w:t>i</w:t>
      </w:r>
      <w:r>
        <w:t>vnom p</w:t>
      </w:r>
      <w:r>
        <w:rPr>
          <w:spacing w:val="1"/>
        </w:rPr>
        <w:t>l</w:t>
      </w:r>
      <w:r>
        <w:rPr>
          <w:spacing w:val="-1"/>
        </w:rPr>
        <w:t>a</w:t>
      </w:r>
      <w:r>
        <w:t>nu, p</w:t>
      </w:r>
      <w:r>
        <w:rPr>
          <w:spacing w:val="-1"/>
        </w:rPr>
        <w:t>r</w:t>
      </w:r>
      <w:r>
        <w:rPr>
          <w:spacing w:val="1"/>
        </w:rPr>
        <w:t>e</w:t>
      </w:r>
      <w:r>
        <w:rPr>
          <w:spacing w:val="-2"/>
        </w:rPr>
        <w:t>g</w:t>
      </w:r>
      <w:r>
        <w:rPr>
          <w:spacing w:val="3"/>
        </w:rPr>
        <w:t>l</w:t>
      </w:r>
      <w:r>
        <w:rPr>
          <w:spacing w:val="-1"/>
        </w:rPr>
        <w:t>e</w:t>
      </w:r>
      <w:r>
        <w:t xml:space="preserve">d </w:t>
      </w:r>
      <w:r>
        <w:rPr>
          <w:spacing w:val="-1"/>
        </w:rPr>
        <w:t>e</w:t>
      </w:r>
      <w:r>
        <w:t>v</w:t>
      </w:r>
      <w:r>
        <w:rPr>
          <w:spacing w:val="-1"/>
        </w:rPr>
        <w:t>e</w:t>
      </w:r>
      <w:r>
        <w:t>ntualn</w:t>
      </w:r>
      <w:r>
        <w:rPr>
          <w:spacing w:val="2"/>
        </w:rPr>
        <w:t>o</w:t>
      </w:r>
      <w:r>
        <w:t>g</w:t>
      </w:r>
      <w:r>
        <w:rPr>
          <w:spacing w:val="-2"/>
        </w:rPr>
        <w:t xml:space="preserve"> </w:t>
      </w:r>
      <w:r>
        <w:rPr>
          <w:spacing w:val="1"/>
        </w:rPr>
        <w:t>r</w:t>
      </w:r>
      <w:r>
        <w:rPr>
          <w:spacing w:val="-1"/>
        </w:rPr>
        <w:t>e</w:t>
      </w:r>
      <w:r>
        <w:t>b</w:t>
      </w:r>
      <w:r>
        <w:rPr>
          <w:spacing w:val="-1"/>
        </w:rPr>
        <w:t>a</w:t>
      </w:r>
      <w:r>
        <w:t>lan</w:t>
      </w:r>
      <w:r>
        <w:rPr>
          <w:spacing w:val="2"/>
        </w:rPr>
        <w:t>s</w:t>
      </w:r>
      <w:r>
        <w:t>a</w:t>
      </w:r>
      <w:r>
        <w:rPr>
          <w:spacing w:val="1"/>
        </w:rPr>
        <w:t xml:space="preserve"> </w:t>
      </w:r>
      <w:r>
        <w:t>plan</w:t>
      </w:r>
      <w:r>
        <w:rPr>
          <w:spacing w:val="-1"/>
        </w:rPr>
        <w:t>a</w:t>
      </w:r>
      <w:r>
        <w:t>, kon</w:t>
      </w:r>
      <w:r>
        <w:rPr>
          <w:spacing w:val="3"/>
        </w:rPr>
        <w:t>t</w:t>
      </w:r>
      <w:r>
        <w:t>rola</w:t>
      </w:r>
      <w:r>
        <w:rPr>
          <w:spacing w:val="-1"/>
        </w:rPr>
        <w:t xml:space="preserve"> </w:t>
      </w:r>
      <w:r>
        <w:t>među-</w:t>
      </w:r>
      <w:r>
        <w:rPr>
          <w:spacing w:val="-1"/>
        </w:rPr>
        <w:t>r</w:t>
      </w:r>
      <w:r>
        <w:t>o</w:t>
      </w:r>
      <w:r>
        <w:rPr>
          <w:spacing w:val="2"/>
        </w:rPr>
        <w:t>k</w:t>
      </w:r>
      <w:r>
        <w:t>ov</w:t>
      </w:r>
      <w:r>
        <w:rPr>
          <w:spacing w:val="-1"/>
        </w:rPr>
        <w:t>a</w:t>
      </w:r>
      <w:r>
        <w:t>);</w:t>
      </w:r>
    </w:p>
    <w:p>
      <w:pPr>
        <w:numPr>
          <w:ilvl w:val="0"/>
          <w:numId w:val="10"/>
        </w:numPr>
        <w:spacing w:before="5" w:line="238" w:lineRule="auto"/>
        <w:ind w:right="58"/>
        <w:jc w:val="both"/>
        <w:rPr>
          <w:rFonts w:ascii="Arial" w:hAnsi="Arial" w:cs="Arial"/>
        </w:rPr>
      </w:pPr>
      <w:r>
        <w:rPr>
          <w:rFonts w:ascii="Arial" w:hAnsi="Arial" w:cs="Arial"/>
        </w:rPr>
        <w:t>kv</w:t>
      </w:r>
      <w:r>
        <w:rPr>
          <w:rFonts w:ascii="Arial" w:hAnsi="Arial" w:cs="Arial"/>
          <w:spacing w:val="-1"/>
        </w:rPr>
        <w:t>a</w:t>
      </w:r>
      <w:r>
        <w:rPr>
          <w:rFonts w:ascii="Arial" w:hAnsi="Arial" w:cs="Arial"/>
        </w:rPr>
        <w:t>l</w:t>
      </w:r>
      <w:r>
        <w:rPr>
          <w:rFonts w:ascii="Arial" w:hAnsi="Arial" w:cs="Arial"/>
          <w:spacing w:val="1"/>
        </w:rPr>
        <w:t>i</w:t>
      </w:r>
      <w:r>
        <w:rPr>
          <w:rFonts w:ascii="Arial" w:hAnsi="Arial" w:cs="Arial"/>
        </w:rPr>
        <w:t>teta  r</w:t>
      </w:r>
      <w:r>
        <w:rPr>
          <w:rFonts w:ascii="Arial" w:hAnsi="Arial" w:cs="Arial"/>
          <w:spacing w:val="-2"/>
        </w:rPr>
        <w:t>a</w:t>
      </w:r>
      <w:r>
        <w:rPr>
          <w:rFonts w:ascii="Arial" w:hAnsi="Arial" w:cs="Arial"/>
        </w:rPr>
        <w:t>do</w:t>
      </w:r>
      <w:r>
        <w:rPr>
          <w:rFonts w:ascii="Arial" w:hAnsi="Arial" w:cs="Arial"/>
          <w:spacing w:val="2"/>
        </w:rPr>
        <w:t>v</w:t>
      </w:r>
      <w:r>
        <w:rPr>
          <w:rFonts w:ascii="Arial" w:hAnsi="Arial" w:cs="Arial"/>
        </w:rPr>
        <w:t>a  (vi</w:t>
      </w:r>
      <w:r>
        <w:rPr>
          <w:rFonts w:ascii="Arial" w:hAnsi="Arial" w:cs="Arial"/>
          <w:spacing w:val="1"/>
        </w:rPr>
        <w:t>z</w:t>
      </w:r>
      <w:r>
        <w:rPr>
          <w:rFonts w:ascii="Arial" w:hAnsi="Arial" w:cs="Arial"/>
        </w:rPr>
        <w:t>u</w:t>
      </w:r>
      <w:r>
        <w:rPr>
          <w:rFonts w:ascii="Arial" w:hAnsi="Arial" w:cs="Arial"/>
          <w:spacing w:val="-1"/>
        </w:rPr>
        <w:t>a</w:t>
      </w:r>
      <w:r>
        <w:rPr>
          <w:rFonts w:ascii="Arial" w:hAnsi="Arial" w:cs="Arial"/>
          <w:spacing w:val="3"/>
        </w:rPr>
        <w:t>l</w:t>
      </w:r>
      <w:r>
        <w:rPr>
          <w:rFonts w:ascii="Arial" w:hAnsi="Arial" w:cs="Arial"/>
        </w:rPr>
        <w:t xml:space="preserve">ni </w:t>
      </w:r>
      <w:r>
        <w:rPr>
          <w:rFonts w:ascii="Arial" w:hAnsi="Arial" w:cs="Arial"/>
          <w:spacing w:val="2"/>
        </w:rPr>
        <w:t xml:space="preserve"> </w:t>
      </w:r>
      <w:r>
        <w:rPr>
          <w:rFonts w:ascii="Arial" w:hAnsi="Arial" w:cs="Arial"/>
        </w:rPr>
        <w:t>p</w:t>
      </w:r>
      <w:r>
        <w:rPr>
          <w:rFonts w:ascii="Arial" w:hAnsi="Arial" w:cs="Arial"/>
          <w:spacing w:val="-1"/>
        </w:rPr>
        <w:t>r</w:t>
      </w:r>
      <w:r>
        <w:rPr>
          <w:rFonts w:ascii="Arial" w:hAnsi="Arial" w:cs="Arial"/>
          <w:spacing w:val="1"/>
        </w:rPr>
        <w:t>e</w:t>
      </w:r>
      <w:r>
        <w:rPr>
          <w:rFonts w:ascii="Arial" w:hAnsi="Arial" w:cs="Arial"/>
          <w:spacing w:val="-2"/>
        </w:rPr>
        <w:t>g</w:t>
      </w:r>
      <w:r>
        <w:rPr>
          <w:rFonts w:ascii="Arial" w:hAnsi="Arial" w:cs="Arial"/>
        </w:rPr>
        <w:t xml:space="preserve">led, </w:t>
      </w:r>
      <w:r>
        <w:rPr>
          <w:rFonts w:ascii="Arial" w:hAnsi="Arial" w:cs="Arial"/>
          <w:spacing w:val="1"/>
        </w:rPr>
        <w:t xml:space="preserve"> </w:t>
      </w:r>
      <w:r>
        <w:rPr>
          <w:rFonts w:ascii="Arial" w:hAnsi="Arial" w:cs="Arial"/>
        </w:rPr>
        <w:t>kon</w:t>
      </w:r>
      <w:r>
        <w:rPr>
          <w:rFonts w:ascii="Arial" w:hAnsi="Arial" w:cs="Arial"/>
          <w:spacing w:val="3"/>
        </w:rPr>
        <w:t>t</w:t>
      </w:r>
      <w:r>
        <w:rPr>
          <w:rFonts w:ascii="Arial" w:hAnsi="Arial" w:cs="Arial"/>
        </w:rPr>
        <w:t xml:space="preserve">rola  i </w:t>
      </w:r>
      <w:r>
        <w:rPr>
          <w:rFonts w:ascii="Arial" w:hAnsi="Arial" w:cs="Arial"/>
          <w:spacing w:val="4"/>
        </w:rPr>
        <w:t xml:space="preserve"> </w:t>
      </w:r>
      <w:r>
        <w:rPr>
          <w:rFonts w:ascii="Arial" w:hAnsi="Arial" w:cs="Arial"/>
        </w:rPr>
        <w:t>p</w:t>
      </w:r>
      <w:r>
        <w:rPr>
          <w:rFonts w:ascii="Arial" w:hAnsi="Arial" w:cs="Arial"/>
          <w:spacing w:val="-1"/>
        </w:rPr>
        <w:t>r</w:t>
      </w:r>
      <w:r>
        <w:rPr>
          <w:rFonts w:ascii="Arial" w:hAnsi="Arial" w:cs="Arial"/>
          <w:spacing w:val="1"/>
        </w:rPr>
        <w:t>e</w:t>
      </w:r>
      <w:r>
        <w:rPr>
          <w:rFonts w:ascii="Arial" w:hAnsi="Arial" w:cs="Arial"/>
          <w:spacing w:val="-2"/>
        </w:rPr>
        <w:t>g</w:t>
      </w:r>
      <w:r>
        <w:rPr>
          <w:rFonts w:ascii="Arial" w:hAnsi="Arial" w:cs="Arial"/>
        </w:rPr>
        <w:t xml:space="preserve">led </w:t>
      </w:r>
      <w:r>
        <w:rPr>
          <w:rFonts w:ascii="Arial" w:hAnsi="Arial" w:cs="Arial"/>
          <w:spacing w:val="1"/>
        </w:rPr>
        <w:t xml:space="preserve"> </w:t>
      </w:r>
      <w:r>
        <w:rPr>
          <w:rFonts w:ascii="Arial" w:hAnsi="Arial" w:cs="Arial"/>
        </w:rPr>
        <w:t>dokumen</w:t>
      </w:r>
      <w:r>
        <w:rPr>
          <w:rFonts w:ascii="Arial" w:hAnsi="Arial" w:cs="Arial"/>
          <w:spacing w:val="2"/>
        </w:rPr>
        <w:t>t</w:t>
      </w:r>
      <w:r>
        <w:rPr>
          <w:rFonts w:ascii="Arial" w:hAnsi="Arial" w:cs="Arial"/>
          <w:spacing w:val="-1"/>
        </w:rPr>
        <w:t>ac</w:t>
      </w:r>
      <w:r>
        <w:rPr>
          <w:rFonts w:ascii="Arial" w:hAnsi="Arial" w:cs="Arial"/>
        </w:rPr>
        <w:t>i</w:t>
      </w:r>
      <w:r>
        <w:rPr>
          <w:rFonts w:ascii="Arial" w:hAnsi="Arial" w:cs="Arial"/>
          <w:spacing w:val="1"/>
        </w:rPr>
        <w:t>j</w:t>
      </w:r>
      <w:r>
        <w:rPr>
          <w:rFonts w:ascii="Arial" w:hAnsi="Arial" w:cs="Arial"/>
        </w:rPr>
        <w:t xml:space="preserve">e </w:t>
      </w:r>
      <w:r>
        <w:rPr>
          <w:rFonts w:ascii="Arial" w:hAnsi="Arial" w:cs="Arial"/>
          <w:spacing w:val="3"/>
        </w:rPr>
        <w:t xml:space="preserve"> </w:t>
      </w:r>
      <w:r>
        <w:rPr>
          <w:rFonts w:ascii="Arial" w:hAnsi="Arial" w:cs="Arial"/>
        </w:rPr>
        <w:t xml:space="preserve">kojom </w:t>
      </w:r>
      <w:r>
        <w:rPr>
          <w:rFonts w:ascii="Arial" w:hAnsi="Arial" w:cs="Arial"/>
          <w:spacing w:val="2"/>
        </w:rPr>
        <w:t xml:space="preserve"> </w:t>
      </w:r>
      <w:r>
        <w:rPr>
          <w:rFonts w:ascii="Arial" w:hAnsi="Arial" w:cs="Arial"/>
        </w:rPr>
        <w:t>i</w:t>
      </w:r>
      <w:r>
        <w:rPr>
          <w:rFonts w:ascii="Arial" w:hAnsi="Arial" w:cs="Arial"/>
          <w:spacing w:val="2"/>
        </w:rPr>
        <w:t>z</w:t>
      </w:r>
      <w:r>
        <w:rPr>
          <w:rFonts w:ascii="Arial" w:hAnsi="Arial" w:cs="Arial"/>
        </w:rPr>
        <w:t>vođ</w:t>
      </w:r>
      <w:r>
        <w:rPr>
          <w:rFonts w:ascii="Arial" w:hAnsi="Arial" w:cs="Arial"/>
          <w:spacing w:val="-1"/>
        </w:rPr>
        <w:t>a</w:t>
      </w:r>
      <w:r>
        <w:rPr>
          <w:rFonts w:ascii="Arial" w:hAnsi="Arial" w:cs="Arial"/>
        </w:rPr>
        <w:t>č dok</w:t>
      </w:r>
      <w:r>
        <w:rPr>
          <w:rFonts w:ascii="Arial" w:hAnsi="Arial" w:cs="Arial"/>
          <w:spacing w:val="-1"/>
        </w:rPr>
        <w:t>a</w:t>
      </w:r>
      <w:r>
        <w:rPr>
          <w:rFonts w:ascii="Arial" w:hAnsi="Arial" w:cs="Arial"/>
          <w:spacing w:val="1"/>
        </w:rPr>
        <w:t>z</w:t>
      </w:r>
      <w:r>
        <w:rPr>
          <w:rFonts w:ascii="Arial" w:hAnsi="Arial" w:cs="Arial"/>
        </w:rPr>
        <w:t>uje</w:t>
      </w:r>
      <w:r>
        <w:rPr>
          <w:rFonts w:ascii="Arial" w:hAnsi="Arial" w:cs="Arial"/>
          <w:spacing w:val="1"/>
        </w:rPr>
        <w:t xml:space="preserve"> </w:t>
      </w:r>
      <w:r>
        <w:rPr>
          <w:rFonts w:ascii="Arial" w:hAnsi="Arial" w:cs="Arial"/>
        </w:rPr>
        <w:t>kv</w:t>
      </w:r>
      <w:r>
        <w:rPr>
          <w:rFonts w:ascii="Arial" w:hAnsi="Arial" w:cs="Arial"/>
          <w:spacing w:val="-1"/>
        </w:rPr>
        <w:t>a</w:t>
      </w:r>
      <w:r>
        <w:rPr>
          <w:rFonts w:ascii="Arial" w:hAnsi="Arial" w:cs="Arial"/>
        </w:rPr>
        <w:t>l</w:t>
      </w:r>
      <w:r>
        <w:rPr>
          <w:rFonts w:ascii="Arial" w:hAnsi="Arial" w:cs="Arial"/>
          <w:spacing w:val="1"/>
        </w:rPr>
        <w:t>i</w:t>
      </w:r>
      <w:r>
        <w:rPr>
          <w:rFonts w:ascii="Arial" w:hAnsi="Arial" w:cs="Arial"/>
        </w:rPr>
        <w:t>tetu</w:t>
      </w:r>
      <w:r>
        <w:rPr>
          <w:rFonts w:ascii="Arial" w:hAnsi="Arial" w:cs="Arial"/>
          <w:spacing w:val="1"/>
        </w:rPr>
        <w:t xml:space="preserve"> </w:t>
      </w:r>
      <w:r>
        <w:rPr>
          <w:rFonts w:ascii="Arial" w:hAnsi="Arial" w:cs="Arial"/>
        </w:rPr>
        <w:t>u</w:t>
      </w:r>
      <w:r>
        <w:rPr>
          <w:rFonts w:ascii="Arial" w:hAnsi="Arial" w:cs="Arial"/>
          <w:spacing w:val="1"/>
        </w:rPr>
        <w:t xml:space="preserve"> </w:t>
      </w:r>
      <w:r>
        <w:rPr>
          <w:rFonts w:ascii="Arial" w:hAnsi="Arial" w:cs="Arial"/>
        </w:rPr>
        <w:t>po</w:t>
      </w:r>
      <w:r>
        <w:rPr>
          <w:rFonts w:ascii="Arial" w:hAnsi="Arial" w:cs="Arial"/>
          <w:spacing w:val="-2"/>
        </w:rPr>
        <w:t>g</w:t>
      </w:r>
      <w:r>
        <w:rPr>
          <w:rFonts w:ascii="Arial" w:hAnsi="Arial" w:cs="Arial"/>
        </w:rPr>
        <w:t>ledu</w:t>
      </w:r>
      <w:r>
        <w:rPr>
          <w:rFonts w:ascii="Arial" w:hAnsi="Arial" w:cs="Arial"/>
          <w:spacing w:val="3"/>
        </w:rPr>
        <w:t xml:space="preserve"> </w:t>
      </w:r>
      <w:r>
        <w:rPr>
          <w:rFonts w:ascii="Arial" w:hAnsi="Arial" w:cs="Arial"/>
        </w:rPr>
        <w:t>r</w:t>
      </w:r>
      <w:r>
        <w:rPr>
          <w:rFonts w:ascii="Arial" w:hAnsi="Arial" w:cs="Arial"/>
          <w:spacing w:val="-2"/>
        </w:rPr>
        <w:t>e</w:t>
      </w:r>
      <w:r>
        <w:rPr>
          <w:rFonts w:ascii="Arial" w:hAnsi="Arial" w:cs="Arial"/>
          <w:spacing w:val="1"/>
        </w:rPr>
        <w:t>z</w:t>
      </w:r>
      <w:r>
        <w:rPr>
          <w:rFonts w:ascii="Arial" w:hAnsi="Arial" w:cs="Arial"/>
        </w:rPr>
        <w:t>ul</w:t>
      </w:r>
      <w:r>
        <w:rPr>
          <w:rFonts w:ascii="Arial" w:hAnsi="Arial" w:cs="Arial"/>
          <w:spacing w:val="1"/>
        </w:rPr>
        <w:t>t</w:t>
      </w:r>
      <w:r>
        <w:rPr>
          <w:rFonts w:ascii="Arial" w:hAnsi="Arial" w:cs="Arial"/>
          <w:spacing w:val="-1"/>
        </w:rPr>
        <w:t>a</w:t>
      </w:r>
      <w:r>
        <w:rPr>
          <w:rFonts w:ascii="Arial" w:hAnsi="Arial" w:cs="Arial"/>
        </w:rPr>
        <w:t>ta</w:t>
      </w:r>
      <w:r>
        <w:rPr>
          <w:rFonts w:ascii="Arial" w:hAnsi="Arial" w:cs="Arial"/>
          <w:spacing w:val="1"/>
        </w:rPr>
        <w:t xml:space="preserve"> </w:t>
      </w:r>
      <w:r>
        <w:rPr>
          <w:rFonts w:ascii="Arial" w:hAnsi="Arial" w:cs="Arial"/>
        </w:rPr>
        <w:t>isp</w:t>
      </w:r>
      <w:r>
        <w:rPr>
          <w:rFonts w:ascii="Arial" w:hAnsi="Arial" w:cs="Arial"/>
          <w:spacing w:val="1"/>
        </w:rPr>
        <w:t>i</w:t>
      </w:r>
      <w:r>
        <w:rPr>
          <w:rFonts w:ascii="Arial" w:hAnsi="Arial" w:cs="Arial"/>
        </w:rPr>
        <w:t>t</w:t>
      </w:r>
      <w:r>
        <w:rPr>
          <w:rFonts w:ascii="Arial" w:hAnsi="Arial" w:cs="Arial"/>
          <w:spacing w:val="1"/>
        </w:rPr>
        <w:t>i</w:t>
      </w:r>
      <w:r>
        <w:rPr>
          <w:rFonts w:ascii="Arial" w:hAnsi="Arial" w:cs="Arial"/>
        </w:rPr>
        <w:t>v</w:t>
      </w:r>
      <w:r>
        <w:rPr>
          <w:rFonts w:ascii="Arial" w:hAnsi="Arial" w:cs="Arial"/>
          <w:spacing w:val="-1"/>
        </w:rPr>
        <w:t>a</w:t>
      </w:r>
      <w:r>
        <w:rPr>
          <w:rFonts w:ascii="Arial" w:hAnsi="Arial" w:cs="Arial"/>
        </w:rPr>
        <w:t>nja</w:t>
      </w:r>
      <w:r>
        <w:rPr>
          <w:rFonts w:ascii="Arial" w:hAnsi="Arial" w:cs="Arial"/>
          <w:spacing w:val="1"/>
        </w:rPr>
        <w:t xml:space="preserve"> </w:t>
      </w:r>
      <w:r>
        <w:rPr>
          <w:rFonts w:ascii="Arial" w:hAnsi="Arial" w:cs="Arial"/>
        </w:rPr>
        <w:t>i</w:t>
      </w:r>
      <w:r>
        <w:rPr>
          <w:rFonts w:ascii="Arial" w:hAnsi="Arial" w:cs="Arial"/>
          <w:spacing w:val="2"/>
        </w:rPr>
        <w:t xml:space="preserve"> </w:t>
      </w:r>
      <w:r>
        <w:rPr>
          <w:rFonts w:ascii="Arial" w:hAnsi="Arial" w:cs="Arial"/>
        </w:rPr>
        <w:t>u</w:t>
      </w:r>
      <w:r>
        <w:rPr>
          <w:rFonts w:ascii="Arial" w:hAnsi="Arial" w:cs="Arial"/>
          <w:spacing w:val="-1"/>
        </w:rPr>
        <w:t>če</w:t>
      </w:r>
      <w:r>
        <w:rPr>
          <w:rFonts w:ascii="Arial" w:hAnsi="Arial" w:cs="Arial"/>
        </w:rPr>
        <w:t>stalos</w:t>
      </w:r>
      <w:r>
        <w:rPr>
          <w:rFonts w:ascii="Arial" w:hAnsi="Arial" w:cs="Arial"/>
          <w:spacing w:val="1"/>
        </w:rPr>
        <w:t>t</w:t>
      </w:r>
      <w:r>
        <w:rPr>
          <w:rFonts w:ascii="Arial" w:hAnsi="Arial" w:cs="Arial"/>
        </w:rPr>
        <w:t>i,</w:t>
      </w:r>
      <w:r>
        <w:rPr>
          <w:rFonts w:ascii="Arial" w:hAnsi="Arial" w:cs="Arial"/>
          <w:spacing w:val="2"/>
        </w:rPr>
        <w:t xml:space="preserve"> </w:t>
      </w:r>
      <w:r>
        <w:rPr>
          <w:rFonts w:ascii="Arial" w:hAnsi="Arial" w:cs="Arial"/>
        </w:rPr>
        <w:t>p</w:t>
      </w:r>
      <w:r>
        <w:rPr>
          <w:rFonts w:ascii="Arial" w:hAnsi="Arial" w:cs="Arial"/>
          <w:spacing w:val="-1"/>
        </w:rPr>
        <w:t>r</w:t>
      </w:r>
      <w:r>
        <w:rPr>
          <w:rFonts w:ascii="Arial" w:hAnsi="Arial" w:cs="Arial"/>
          <w:spacing w:val="1"/>
        </w:rPr>
        <w:t>e</w:t>
      </w:r>
      <w:r>
        <w:rPr>
          <w:rFonts w:ascii="Arial" w:hAnsi="Arial" w:cs="Arial"/>
          <w:spacing w:val="-2"/>
        </w:rPr>
        <w:t>g</w:t>
      </w:r>
      <w:r>
        <w:rPr>
          <w:rFonts w:ascii="Arial" w:hAnsi="Arial" w:cs="Arial"/>
        </w:rPr>
        <w:t>led</w:t>
      </w:r>
      <w:r>
        <w:rPr>
          <w:rFonts w:ascii="Arial" w:hAnsi="Arial" w:cs="Arial"/>
          <w:spacing w:val="3"/>
        </w:rPr>
        <w:t xml:space="preserve"> </w:t>
      </w:r>
      <w:r>
        <w:rPr>
          <w:rFonts w:ascii="Arial" w:hAnsi="Arial" w:cs="Arial"/>
        </w:rPr>
        <w:t>r</w:t>
      </w:r>
      <w:r>
        <w:rPr>
          <w:rFonts w:ascii="Arial" w:hAnsi="Arial" w:cs="Arial"/>
          <w:spacing w:val="-2"/>
        </w:rPr>
        <w:t>a</w:t>
      </w:r>
      <w:r>
        <w:rPr>
          <w:rFonts w:ascii="Arial" w:hAnsi="Arial" w:cs="Arial"/>
        </w:rPr>
        <w:t>da t</w:t>
      </w:r>
      <w:r>
        <w:rPr>
          <w:rFonts w:ascii="Arial" w:hAnsi="Arial" w:cs="Arial"/>
          <w:spacing w:val="2"/>
        </w:rPr>
        <w:t>e</w:t>
      </w:r>
      <w:r>
        <w:rPr>
          <w:rFonts w:ascii="Arial" w:hAnsi="Arial" w:cs="Arial"/>
        </w:rPr>
        <w:t>r</w:t>
      </w:r>
      <w:r>
        <w:rPr>
          <w:rFonts w:ascii="Arial" w:hAnsi="Arial" w:cs="Arial"/>
          <w:spacing w:val="-2"/>
        </w:rPr>
        <w:t>e</w:t>
      </w:r>
      <w:r>
        <w:rPr>
          <w:rFonts w:ascii="Arial" w:hAnsi="Arial" w:cs="Arial"/>
        </w:rPr>
        <w:t>nskih labo</w:t>
      </w:r>
      <w:r>
        <w:rPr>
          <w:rFonts w:ascii="Arial" w:hAnsi="Arial" w:cs="Arial"/>
          <w:spacing w:val="-1"/>
        </w:rPr>
        <w:t>ra</w:t>
      </w:r>
      <w:r>
        <w:rPr>
          <w:rFonts w:ascii="Arial" w:hAnsi="Arial" w:cs="Arial"/>
        </w:rPr>
        <w:t>torija</w:t>
      </w:r>
      <w:r>
        <w:rPr>
          <w:rFonts w:ascii="Arial" w:hAnsi="Arial" w:cs="Arial"/>
          <w:spacing w:val="1"/>
        </w:rPr>
        <w:t xml:space="preserve"> </w:t>
      </w:r>
      <w:r>
        <w:rPr>
          <w:rFonts w:ascii="Arial" w:hAnsi="Arial" w:cs="Arial"/>
        </w:rPr>
        <w:t>i</w:t>
      </w:r>
      <w:r>
        <w:rPr>
          <w:rFonts w:ascii="Arial" w:hAnsi="Arial" w:cs="Arial"/>
          <w:spacing w:val="2"/>
        </w:rPr>
        <w:t>z</w:t>
      </w:r>
      <w:r>
        <w:rPr>
          <w:rFonts w:ascii="Arial" w:hAnsi="Arial" w:cs="Arial"/>
        </w:rPr>
        <w:t>vođ</w:t>
      </w:r>
      <w:r>
        <w:rPr>
          <w:rFonts w:ascii="Arial" w:hAnsi="Arial" w:cs="Arial"/>
          <w:spacing w:val="-1"/>
        </w:rPr>
        <w:t>a</w:t>
      </w:r>
      <w:r>
        <w:rPr>
          <w:rFonts w:ascii="Arial" w:hAnsi="Arial" w:cs="Arial"/>
          <w:spacing w:val="1"/>
        </w:rPr>
        <w:t>č</w:t>
      </w:r>
      <w:r>
        <w:rPr>
          <w:rFonts w:ascii="Arial" w:hAnsi="Arial" w:cs="Arial"/>
          <w:spacing w:val="-1"/>
        </w:rPr>
        <w:t>a</w:t>
      </w:r>
      <w:r>
        <w:rPr>
          <w:rFonts w:ascii="Arial" w:hAnsi="Arial" w:cs="Arial"/>
        </w:rPr>
        <w:t>,</w:t>
      </w:r>
      <w:r>
        <w:rPr>
          <w:rFonts w:ascii="Arial" w:hAnsi="Arial" w:cs="Arial"/>
          <w:spacing w:val="1"/>
        </w:rPr>
        <w:t xml:space="preserve"> </w:t>
      </w:r>
      <w:r>
        <w:rPr>
          <w:rFonts w:ascii="Arial" w:hAnsi="Arial" w:cs="Arial"/>
        </w:rPr>
        <w:t>p</w:t>
      </w:r>
      <w:r>
        <w:rPr>
          <w:rFonts w:ascii="Arial" w:hAnsi="Arial" w:cs="Arial"/>
          <w:spacing w:val="1"/>
        </w:rPr>
        <w:t>r</w:t>
      </w:r>
      <w:r>
        <w:rPr>
          <w:rFonts w:ascii="Arial" w:hAnsi="Arial" w:cs="Arial"/>
        </w:rPr>
        <w:t>isu</w:t>
      </w:r>
      <w:r>
        <w:rPr>
          <w:rFonts w:ascii="Arial" w:hAnsi="Arial" w:cs="Arial"/>
          <w:spacing w:val="1"/>
        </w:rPr>
        <w:t>s</w:t>
      </w:r>
      <w:r>
        <w:rPr>
          <w:rFonts w:ascii="Arial" w:hAnsi="Arial" w:cs="Arial"/>
        </w:rPr>
        <w:t>tvovanje kod</w:t>
      </w:r>
      <w:r>
        <w:rPr>
          <w:rFonts w:ascii="Arial" w:hAnsi="Arial" w:cs="Arial"/>
          <w:spacing w:val="1"/>
        </w:rPr>
        <w:t xml:space="preserve"> </w:t>
      </w:r>
      <w:r>
        <w:rPr>
          <w:rFonts w:ascii="Arial" w:hAnsi="Arial" w:cs="Arial"/>
        </w:rPr>
        <w:t>u</w:t>
      </w:r>
      <w:r>
        <w:rPr>
          <w:rFonts w:ascii="Arial" w:hAnsi="Arial" w:cs="Arial"/>
          <w:spacing w:val="1"/>
        </w:rPr>
        <w:t>z</w:t>
      </w:r>
      <w:r>
        <w:rPr>
          <w:rFonts w:ascii="Arial" w:hAnsi="Arial" w:cs="Arial"/>
        </w:rPr>
        <w:t>i</w:t>
      </w:r>
      <w:r>
        <w:rPr>
          <w:rFonts w:ascii="Arial" w:hAnsi="Arial" w:cs="Arial"/>
          <w:spacing w:val="1"/>
        </w:rPr>
        <w:t>m</w:t>
      </w:r>
      <w:r>
        <w:rPr>
          <w:rFonts w:ascii="Arial" w:hAnsi="Arial" w:cs="Arial"/>
          <w:spacing w:val="-1"/>
        </w:rPr>
        <w:t>a</w:t>
      </w:r>
      <w:r>
        <w:rPr>
          <w:rFonts w:ascii="Arial" w:hAnsi="Arial" w:cs="Arial"/>
        </w:rPr>
        <w:t>nja</w:t>
      </w:r>
      <w:r>
        <w:rPr>
          <w:rFonts w:ascii="Arial" w:hAnsi="Arial" w:cs="Arial"/>
          <w:spacing w:val="1"/>
        </w:rPr>
        <w:t xml:space="preserve"> </w:t>
      </w:r>
      <w:r>
        <w:rPr>
          <w:rFonts w:ascii="Arial" w:hAnsi="Arial" w:cs="Arial"/>
        </w:rPr>
        <w:t>u</w:t>
      </w:r>
      <w:r>
        <w:rPr>
          <w:rFonts w:ascii="Arial" w:hAnsi="Arial" w:cs="Arial"/>
          <w:spacing w:val="1"/>
        </w:rPr>
        <w:t>z</w:t>
      </w:r>
      <w:r>
        <w:rPr>
          <w:rFonts w:ascii="Arial" w:hAnsi="Arial" w:cs="Arial"/>
        </w:rPr>
        <w:t>o</w:t>
      </w:r>
      <w:r>
        <w:rPr>
          <w:rFonts w:ascii="Arial" w:hAnsi="Arial" w:cs="Arial"/>
          <w:spacing w:val="-1"/>
        </w:rPr>
        <w:t>ra</w:t>
      </w:r>
      <w:r>
        <w:rPr>
          <w:rFonts w:ascii="Arial" w:hAnsi="Arial" w:cs="Arial"/>
        </w:rPr>
        <w:t>ka</w:t>
      </w:r>
      <w:r>
        <w:rPr>
          <w:rFonts w:ascii="Arial" w:hAnsi="Arial" w:cs="Arial"/>
          <w:spacing w:val="3"/>
        </w:rPr>
        <w:t xml:space="preserve"> </w:t>
      </w:r>
      <w:r>
        <w:rPr>
          <w:rFonts w:ascii="Arial" w:hAnsi="Arial" w:cs="Arial"/>
          <w:spacing w:val="1"/>
        </w:rPr>
        <w:t>z</w:t>
      </w:r>
      <w:r>
        <w:rPr>
          <w:rFonts w:ascii="Arial" w:hAnsi="Arial" w:cs="Arial"/>
        </w:rPr>
        <w:t>a isp</w:t>
      </w:r>
      <w:r>
        <w:rPr>
          <w:rFonts w:ascii="Arial" w:hAnsi="Arial" w:cs="Arial"/>
          <w:spacing w:val="6"/>
        </w:rPr>
        <w:t>i</w:t>
      </w:r>
      <w:r>
        <w:rPr>
          <w:rFonts w:ascii="Arial" w:hAnsi="Arial" w:cs="Arial"/>
        </w:rPr>
        <w:t>t</w:t>
      </w:r>
      <w:r>
        <w:rPr>
          <w:rFonts w:ascii="Arial" w:hAnsi="Arial" w:cs="Arial"/>
          <w:spacing w:val="1"/>
        </w:rPr>
        <w:t>i</w:t>
      </w:r>
      <w:r>
        <w:rPr>
          <w:rFonts w:ascii="Arial" w:hAnsi="Arial" w:cs="Arial"/>
        </w:rPr>
        <w:t>v</w:t>
      </w:r>
      <w:r>
        <w:rPr>
          <w:rFonts w:ascii="Arial" w:hAnsi="Arial" w:cs="Arial"/>
          <w:spacing w:val="-1"/>
        </w:rPr>
        <w:t>a</w:t>
      </w:r>
      <w:r>
        <w:rPr>
          <w:rFonts w:ascii="Arial" w:hAnsi="Arial" w:cs="Arial"/>
        </w:rPr>
        <w:t>nje,</w:t>
      </w:r>
      <w:r>
        <w:rPr>
          <w:rFonts w:ascii="Arial" w:hAnsi="Arial" w:cs="Arial"/>
          <w:spacing w:val="1"/>
        </w:rPr>
        <w:t xml:space="preserve"> </w:t>
      </w:r>
      <w:r>
        <w:rPr>
          <w:rFonts w:ascii="Arial" w:hAnsi="Arial" w:cs="Arial"/>
        </w:rPr>
        <w:t>p</w:t>
      </w:r>
      <w:r>
        <w:rPr>
          <w:rFonts w:ascii="Arial" w:hAnsi="Arial" w:cs="Arial"/>
          <w:spacing w:val="-1"/>
        </w:rPr>
        <w:t>re</w:t>
      </w:r>
      <w:r>
        <w:rPr>
          <w:rFonts w:ascii="Arial" w:hAnsi="Arial" w:cs="Arial"/>
        </w:rPr>
        <w:t>u</w:t>
      </w:r>
      <w:r>
        <w:rPr>
          <w:rFonts w:ascii="Arial" w:hAnsi="Arial" w:cs="Arial"/>
          <w:spacing w:val="1"/>
        </w:rPr>
        <w:t>z</w:t>
      </w:r>
      <w:r>
        <w:rPr>
          <w:rFonts w:ascii="Arial" w:hAnsi="Arial" w:cs="Arial"/>
        </w:rPr>
        <w:t>i</w:t>
      </w:r>
      <w:r>
        <w:rPr>
          <w:rFonts w:ascii="Arial" w:hAnsi="Arial" w:cs="Arial"/>
          <w:spacing w:val="1"/>
        </w:rPr>
        <w:t>m</w:t>
      </w:r>
      <w:r>
        <w:rPr>
          <w:rFonts w:ascii="Arial" w:hAnsi="Arial" w:cs="Arial"/>
          <w:spacing w:val="-1"/>
        </w:rPr>
        <w:t>a</w:t>
      </w:r>
      <w:r>
        <w:rPr>
          <w:rFonts w:ascii="Arial" w:hAnsi="Arial" w:cs="Arial"/>
        </w:rPr>
        <w:t>nje r</w:t>
      </w:r>
      <w:r>
        <w:rPr>
          <w:rFonts w:ascii="Arial" w:hAnsi="Arial" w:cs="Arial"/>
          <w:spacing w:val="-2"/>
        </w:rPr>
        <w:t>a</w:t>
      </w:r>
      <w:r>
        <w:rPr>
          <w:rFonts w:ascii="Arial" w:hAnsi="Arial" w:cs="Arial"/>
        </w:rPr>
        <w:t>dov</w:t>
      </w:r>
      <w:r>
        <w:rPr>
          <w:rFonts w:ascii="Arial" w:hAnsi="Arial" w:cs="Arial"/>
          <w:spacing w:val="-1"/>
        </w:rPr>
        <w:t>a</w:t>
      </w:r>
      <w:r>
        <w:rPr>
          <w:rFonts w:ascii="Arial" w:hAnsi="Arial" w:cs="Arial"/>
        </w:rPr>
        <w:t xml:space="preserve">,   </w:t>
      </w:r>
      <w:r>
        <w:rPr>
          <w:rFonts w:ascii="Arial" w:hAnsi="Arial" w:cs="Arial"/>
          <w:spacing w:val="5"/>
        </w:rPr>
        <w:t xml:space="preserve"> </w:t>
      </w:r>
      <w:r>
        <w:rPr>
          <w:rFonts w:ascii="Arial" w:hAnsi="Arial" w:cs="Arial"/>
        </w:rPr>
        <w:t>p</w:t>
      </w:r>
      <w:r>
        <w:rPr>
          <w:rFonts w:ascii="Arial" w:hAnsi="Arial" w:cs="Arial"/>
          <w:spacing w:val="1"/>
        </w:rPr>
        <w:t>r</w:t>
      </w:r>
      <w:r>
        <w:rPr>
          <w:rFonts w:ascii="Arial" w:hAnsi="Arial" w:cs="Arial"/>
          <w:spacing w:val="-1"/>
        </w:rPr>
        <w:t>e</w:t>
      </w:r>
      <w:r>
        <w:rPr>
          <w:rFonts w:ascii="Arial" w:hAnsi="Arial" w:cs="Arial"/>
        </w:rPr>
        <w:t>u</w:t>
      </w:r>
      <w:r>
        <w:rPr>
          <w:rFonts w:ascii="Arial" w:hAnsi="Arial" w:cs="Arial"/>
          <w:spacing w:val="1"/>
        </w:rPr>
        <w:t>z</w:t>
      </w:r>
      <w:r>
        <w:rPr>
          <w:rFonts w:ascii="Arial" w:hAnsi="Arial" w:cs="Arial"/>
        </w:rPr>
        <w:t>i</w:t>
      </w:r>
      <w:r>
        <w:rPr>
          <w:rFonts w:ascii="Arial" w:hAnsi="Arial" w:cs="Arial"/>
          <w:spacing w:val="1"/>
        </w:rPr>
        <w:t>m</w:t>
      </w:r>
      <w:r>
        <w:rPr>
          <w:rFonts w:ascii="Arial" w:hAnsi="Arial" w:cs="Arial"/>
          <w:spacing w:val="-1"/>
        </w:rPr>
        <w:t>a</w:t>
      </w:r>
      <w:r>
        <w:rPr>
          <w:rFonts w:ascii="Arial" w:hAnsi="Arial" w:cs="Arial"/>
        </w:rPr>
        <w:t xml:space="preserve">nje   </w:t>
      </w:r>
      <w:r>
        <w:rPr>
          <w:rFonts w:ascii="Arial" w:hAnsi="Arial" w:cs="Arial"/>
          <w:spacing w:val="4"/>
        </w:rPr>
        <w:t xml:space="preserve"> </w:t>
      </w:r>
      <w:r>
        <w:rPr>
          <w:rFonts w:ascii="Arial" w:hAnsi="Arial" w:cs="Arial"/>
        </w:rPr>
        <w:t>opr</w:t>
      </w:r>
      <w:r>
        <w:rPr>
          <w:rFonts w:ascii="Arial" w:hAnsi="Arial" w:cs="Arial"/>
          <w:spacing w:val="-2"/>
        </w:rPr>
        <w:t>e</w:t>
      </w:r>
      <w:r>
        <w:rPr>
          <w:rFonts w:ascii="Arial" w:hAnsi="Arial" w:cs="Arial"/>
        </w:rPr>
        <w:t xml:space="preserve">me,   </w:t>
      </w:r>
      <w:r>
        <w:rPr>
          <w:rFonts w:ascii="Arial" w:hAnsi="Arial" w:cs="Arial"/>
          <w:spacing w:val="4"/>
        </w:rPr>
        <w:t xml:space="preserve"> </w:t>
      </w:r>
      <w:r>
        <w:rPr>
          <w:rFonts w:ascii="Arial" w:hAnsi="Arial" w:cs="Arial"/>
        </w:rPr>
        <w:t>o</w:t>
      </w:r>
      <w:r>
        <w:rPr>
          <w:rFonts w:ascii="Arial" w:hAnsi="Arial" w:cs="Arial"/>
          <w:spacing w:val="1"/>
        </w:rPr>
        <w:t>r</w:t>
      </w:r>
      <w:r>
        <w:rPr>
          <w:rFonts w:ascii="Arial" w:hAnsi="Arial" w:cs="Arial"/>
          <w:spacing w:val="-2"/>
        </w:rPr>
        <w:t>g</w:t>
      </w:r>
      <w:r>
        <w:rPr>
          <w:rFonts w:ascii="Arial" w:hAnsi="Arial" w:cs="Arial"/>
          <w:spacing w:val="-1"/>
        </w:rPr>
        <w:t>a</w:t>
      </w:r>
      <w:r>
        <w:rPr>
          <w:rFonts w:ascii="Arial" w:hAnsi="Arial" w:cs="Arial"/>
        </w:rPr>
        <w:t>ni</w:t>
      </w:r>
      <w:r>
        <w:rPr>
          <w:rFonts w:ascii="Arial" w:hAnsi="Arial" w:cs="Arial"/>
          <w:spacing w:val="2"/>
        </w:rPr>
        <w:t>z</w:t>
      </w:r>
      <w:r>
        <w:rPr>
          <w:rFonts w:ascii="Arial" w:hAnsi="Arial" w:cs="Arial"/>
        </w:rPr>
        <w:t>ir</w:t>
      </w:r>
      <w:r>
        <w:rPr>
          <w:rFonts w:ascii="Arial" w:hAnsi="Arial" w:cs="Arial"/>
          <w:spacing w:val="-1"/>
        </w:rPr>
        <w:t>a</w:t>
      </w:r>
      <w:r>
        <w:rPr>
          <w:rFonts w:ascii="Arial" w:hAnsi="Arial" w:cs="Arial"/>
        </w:rPr>
        <w:t xml:space="preserve">nje   </w:t>
      </w:r>
      <w:r>
        <w:rPr>
          <w:rFonts w:ascii="Arial" w:hAnsi="Arial" w:cs="Arial"/>
          <w:spacing w:val="6"/>
        </w:rPr>
        <w:t xml:space="preserve"> </w:t>
      </w:r>
      <w:r>
        <w:rPr>
          <w:rFonts w:ascii="Arial" w:hAnsi="Arial" w:cs="Arial"/>
        </w:rPr>
        <w:t xml:space="preserve">kontrolnih   </w:t>
      </w:r>
      <w:r>
        <w:rPr>
          <w:rFonts w:ascii="Arial" w:hAnsi="Arial" w:cs="Arial"/>
          <w:spacing w:val="5"/>
        </w:rPr>
        <w:t xml:space="preserve"> </w:t>
      </w:r>
      <w:r>
        <w:rPr>
          <w:rFonts w:ascii="Arial" w:hAnsi="Arial" w:cs="Arial"/>
        </w:rPr>
        <w:t>isp</w:t>
      </w:r>
      <w:r>
        <w:rPr>
          <w:rFonts w:ascii="Arial" w:hAnsi="Arial" w:cs="Arial"/>
          <w:spacing w:val="1"/>
        </w:rPr>
        <w:t>i</w:t>
      </w:r>
      <w:r>
        <w:rPr>
          <w:rFonts w:ascii="Arial" w:hAnsi="Arial" w:cs="Arial"/>
          <w:spacing w:val="-2"/>
        </w:rPr>
        <w:t>t</w:t>
      </w:r>
      <w:r>
        <w:rPr>
          <w:rFonts w:ascii="Arial" w:hAnsi="Arial" w:cs="Arial"/>
        </w:rPr>
        <w:t>ivan</w:t>
      </w:r>
      <w:r>
        <w:rPr>
          <w:rFonts w:ascii="Arial" w:hAnsi="Arial" w:cs="Arial"/>
          <w:spacing w:val="-2"/>
        </w:rPr>
        <w:t>j</w:t>
      </w:r>
      <w:r>
        <w:rPr>
          <w:rFonts w:ascii="Arial" w:hAnsi="Arial" w:cs="Arial"/>
          <w:spacing w:val="-1"/>
        </w:rPr>
        <w:t>a</w:t>
      </w:r>
      <w:r>
        <w:rPr>
          <w:rFonts w:ascii="Arial" w:hAnsi="Arial" w:cs="Arial"/>
        </w:rPr>
        <w:t xml:space="preserve">,   </w:t>
      </w:r>
      <w:r>
        <w:rPr>
          <w:rFonts w:ascii="Arial" w:hAnsi="Arial" w:cs="Arial"/>
          <w:spacing w:val="5"/>
        </w:rPr>
        <w:t xml:space="preserve"> </w:t>
      </w:r>
      <w:r>
        <w:rPr>
          <w:rFonts w:ascii="Arial" w:hAnsi="Arial" w:cs="Arial"/>
        </w:rPr>
        <w:t xml:space="preserve">po   </w:t>
      </w:r>
      <w:r>
        <w:rPr>
          <w:rFonts w:ascii="Arial" w:hAnsi="Arial" w:cs="Arial"/>
          <w:spacing w:val="5"/>
        </w:rPr>
        <w:t xml:space="preserve"> </w:t>
      </w:r>
      <w:r>
        <w:rPr>
          <w:rFonts w:ascii="Arial" w:hAnsi="Arial" w:cs="Arial"/>
        </w:rPr>
        <w:t>potr</w:t>
      </w:r>
      <w:r>
        <w:rPr>
          <w:rFonts w:ascii="Arial" w:hAnsi="Arial" w:cs="Arial"/>
          <w:spacing w:val="-1"/>
        </w:rPr>
        <w:t>e</w:t>
      </w:r>
      <w:r>
        <w:rPr>
          <w:rFonts w:ascii="Arial" w:hAnsi="Arial" w:cs="Arial"/>
        </w:rPr>
        <w:t>bi);</w:t>
      </w:r>
    </w:p>
    <w:p>
      <w:pPr>
        <w:numPr>
          <w:ilvl w:val="0"/>
          <w:numId w:val="10"/>
        </w:numPr>
        <w:spacing w:before="71"/>
        <w:ind w:right="-2"/>
        <w:rPr>
          <w:rFonts w:ascii="Arial" w:hAnsi="Arial" w:cs="Arial"/>
        </w:rPr>
      </w:pPr>
      <w:r>
        <w:rPr>
          <w:rFonts w:ascii="Arial" w:hAnsi="Arial" w:cs="Arial"/>
        </w:rPr>
        <w:t>organiziranje   pregleda   po   specijaliziranim   stručnjacima,   poduzimanje   mjera   za otklanjanje nedostataka i dr.);</w:t>
      </w:r>
    </w:p>
    <w:p>
      <w:pPr>
        <w:pStyle w:val="3"/>
        <w:numPr>
          <w:ilvl w:val="0"/>
          <w:numId w:val="10"/>
        </w:numPr>
        <w:spacing w:line="271" w:lineRule="exact"/>
        <w:ind w:right="-2"/>
        <w:jc w:val="both"/>
      </w:pPr>
      <w:r>
        <w:t xml:space="preserve">provjera  izgradnje  prema    projektu </w:t>
      </w:r>
    </w:p>
    <w:p>
      <w:pPr>
        <w:numPr>
          <w:ilvl w:val="0"/>
          <w:numId w:val="10"/>
        </w:numPr>
        <w:spacing w:before="19"/>
        <w:ind w:right="-2"/>
        <w:jc w:val="both"/>
        <w:rPr>
          <w:rFonts w:ascii="Arial" w:hAnsi="Arial" w:cs="Arial"/>
        </w:rPr>
      </w:pPr>
      <w:r>
        <w:rPr>
          <w:rFonts w:ascii="Arial" w:hAnsi="Arial" w:cs="Arial"/>
        </w:rPr>
        <w:t>provjera pridržavanja Izvođača svih mjera zaštite na radu,</w:t>
      </w:r>
    </w:p>
    <w:p>
      <w:pPr>
        <w:numPr>
          <w:ilvl w:val="0"/>
          <w:numId w:val="10"/>
        </w:numPr>
        <w:spacing w:before="17"/>
        <w:ind w:right="-2"/>
        <w:jc w:val="both"/>
        <w:rPr>
          <w:rFonts w:ascii="Arial" w:hAnsi="Arial" w:cs="Arial"/>
        </w:rPr>
      </w:pPr>
      <w:r>
        <w:rPr>
          <w:rFonts w:ascii="Arial" w:hAnsi="Arial" w:cs="Arial"/>
        </w:rPr>
        <w:t>sastavljanje izvješća o izvedbi građevine;</w:t>
      </w:r>
    </w:p>
    <w:p>
      <w:pPr>
        <w:numPr>
          <w:ilvl w:val="0"/>
          <w:numId w:val="10"/>
        </w:numPr>
        <w:spacing w:before="17"/>
        <w:ind w:right="113"/>
        <w:jc w:val="both"/>
        <w:rPr>
          <w:rFonts w:ascii="Arial" w:hAnsi="Arial" w:cs="Arial"/>
        </w:rPr>
      </w:pPr>
      <w:r>
        <w:rPr>
          <w:rFonts w:ascii="Arial" w:hAnsi="Arial" w:cs="Arial"/>
        </w:rPr>
        <w:t>ostalo</w:t>
      </w:r>
      <w:r>
        <w:rPr>
          <w:rFonts w:ascii="Arial" w:hAnsi="Arial" w:cs="Arial"/>
          <w:spacing w:val="1"/>
        </w:rPr>
        <w:t xml:space="preserve"> </w:t>
      </w:r>
      <w:r>
        <w:rPr>
          <w:rFonts w:ascii="Arial" w:hAnsi="Arial" w:cs="Arial"/>
          <w:spacing w:val="-1"/>
        </w:rPr>
        <w:t>(</w:t>
      </w:r>
      <w:r>
        <w:rPr>
          <w:rFonts w:ascii="Arial" w:hAnsi="Arial" w:cs="Arial"/>
        </w:rPr>
        <w:t>o</w:t>
      </w:r>
      <w:r>
        <w:rPr>
          <w:rFonts w:ascii="Arial" w:hAnsi="Arial" w:cs="Arial"/>
          <w:spacing w:val="-1"/>
        </w:rPr>
        <w:t>r</w:t>
      </w:r>
      <w:r>
        <w:rPr>
          <w:rFonts w:ascii="Arial" w:hAnsi="Arial" w:cs="Arial"/>
          <w:spacing w:val="-2"/>
        </w:rPr>
        <w:t>g</w:t>
      </w:r>
      <w:r>
        <w:rPr>
          <w:rFonts w:ascii="Arial" w:hAnsi="Arial" w:cs="Arial"/>
          <w:spacing w:val="-1"/>
        </w:rPr>
        <w:t>a</w:t>
      </w:r>
      <w:r>
        <w:rPr>
          <w:rFonts w:ascii="Arial" w:hAnsi="Arial" w:cs="Arial"/>
        </w:rPr>
        <w:t>ni</w:t>
      </w:r>
      <w:r>
        <w:rPr>
          <w:rFonts w:ascii="Arial" w:hAnsi="Arial" w:cs="Arial"/>
          <w:spacing w:val="2"/>
        </w:rPr>
        <w:t>z</w:t>
      </w:r>
      <w:r>
        <w:rPr>
          <w:rFonts w:ascii="Arial" w:hAnsi="Arial" w:cs="Arial"/>
        </w:rPr>
        <w:t>ir</w:t>
      </w:r>
      <w:r>
        <w:rPr>
          <w:rFonts w:ascii="Arial" w:hAnsi="Arial" w:cs="Arial"/>
          <w:spacing w:val="-1"/>
        </w:rPr>
        <w:t>a</w:t>
      </w:r>
      <w:r>
        <w:rPr>
          <w:rFonts w:ascii="Arial" w:hAnsi="Arial" w:cs="Arial"/>
        </w:rPr>
        <w:t>nje redovi</w:t>
      </w:r>
      <w:r>
        <w:rPr>
          <w:rFonts w:ascii="Arial" w:hAnsi="Arial" w:cs="Arial"/>
          <w:spacing w:val="1"/>
        </w:rPr>
        <w:t>t</w:t>
      </w:r>
      <w:r>
        <w:rPr>
          <w:rFonts w:ascii="Arial" w:hAnsi="Arial" w:cs="Arial"/>
        </w:rPr>
        <w:t>ih</w:t>
      </w:r>
      <w:r>
        <w:rPr>
          <w:rFonts w:ascii="Arial" w:hAnsi="Arial" w:cs="Arial"/>
          <w:spacing w:val="1"/>
        </w:rPr>
        <w:t xml:space="preserve"> </w:t>
      </w:r>
      <w:r>
        <w:rPr>
          <w:rFonts w:ascii="Arial" w:hAnsi="Arial" w:cs="Arial"/>
        </w:rPr>
        <w:t>tjednih</w:t>
      </w:r>
      <w:r>
        <w:rPr>
          <w:rFonts w:ascii="Arial" w:hAnsi="Arial" w:cs="Arial"/>
          <w:spacing w:val="1"/>
        </w:rPr>
        <w:t xml:space="preserve"> </w:t>
      </w:r>
      <w:r>
        <w:rPr>
          <w:rFonts w:ascii="Arial" w:hAnsi="Arial" w:cs="Arial"/>
        </w:rPr>
        <w:t>koor</w:t>
      </w:r>
      <w:r>
        <w:rPr>
          <w:rFonts w:ascii="Arial" w:hAnsi="Arial" w:cs="Arial"/>
          <w:spacing w:val="-1"/>
        </w:rPr>
        <w:t>d</w:t>
      </w:r>
      <w:r>
        <w:rPr>
          <w:rFonts w:ascii="Arial" w:hAnsi="Arial" w:cs="Arial"/>
        </w:rPr>
        <w:t>i</w:t>
      </w:r>
      <w:r>
        <w:rPr>
          <w:rFonts w:ascii="Arial" w:hAnsi="Arial" w:cs="Arial"/>
          <w:spacing w:val="-2"/>
        </w:rPr>
        <w:t>n</w:t>
      </w:r>
      <w:r>
        <w:rPr>
          <w:rFonts w:ascii="Arial" w:hAnsi="Arial" w:cs="Arial"/>
          <w:spacing w:val="-1"/>
        </w:rPr>
        <w:t>ac</w:t>
      </w:r>
      <w:r>
        <w:rPr>
          <w:rFonts w:ascii="Arial" w:hAnsi="Arial" w:cs="Arial"/>
        </w:rPr>
        <w:t>i</w:t>
      </w:r>
      <w:r>
        <w:rPr>
          <w:rFonts w:ascii="Arial" w:hAnsi="Arial" w:cs="Arial"/>
          <w:spacing w:val="1"/>
        </w:rPr>
        <w:t>j</w:t>
      </w:r>
      <w:r>
        <w:rPr>
          <w:rFonts w:ascii="Arial" w:hAnsi="Arial" w:cs="Arial"/>
        </w:rPr>
        <w:t>a</w:t>
      </w:r>
      <w:r>
        <w:rPr>
          <w:rFonts w:ascii="Arial" w:hAnsi="Arial" w:cs="Arial"/>
          <w:spacing w:val="1"/>
        </w:rPr>
        <w:t xml:space="preserve"> </w:t>
      </w:r>
      <w:r>
        <w:rPr>
          <w:rFonts w:ascii="Arial" w:hAnsi="Arial" w:cs="Arial"/>
        </w:rPr>
        <w:t>i</w:t>
      </w:r>
      <w:r>
        <w:rPr>
          <w:rFonts w:ascii="Arial" w:hAnsi="Arial" w:cs="Arial"/>
          <w:spacing w:val="2"/>
        </w:rPr>
        <w:t>z</w:t>
      </w:r>
      <w:r>
        <w:rPr>
          <w:rFonts w:ascii="Arial" w:hAnsi="Arial" w:cs="Arial"/>
        </w:rPr>
        <w:t>vođ</w:t>
      </w:r>
      <w:r>
        <w:rPr>
          <w:rFonts w:ascii="Arial" w:hAnsi="Arial" w:cs="Arial"/>
          <w:spacing w:val="-1"/>
        </w:rPr>
        <w:t>ača</w:t>
      </w:r>
      <w:r>
        <w:rPr>
          <w:rFonts w:ascii="Arial" w:hAnsi="Arial" w:cs="Arial"/>
        </w:rPr>
        <w:t>,</w:t>
      </w:r>
      <w:r>
        <w:rPr>
          <w:rFonts w:ascii="Arial" w:hAnsi="Arial" w:cs="Arial"/>
          <w:spacing w:val="1"/>
        </w:rPr>
        <w:t xml:space="preserve"> </w:t>
      </w:r>
      <w:r>
        <w:rPr>
          <w:rFonts w:ascii="Arial" w:hAnsi="Arial" w:cs="Arial"/>
        </w:rPr>
        <w:t>n</w:t>
      </w:r>
      <w:r>
        <w:rPr>
          <w:rFonts w:ascii="Arial" w:hAnsi="Arial" w:cs="Arial"/>
          <w:spacing w:val="-1"/>
        </w:rPr>
        <w:t>a</w:t>
      </w:r>
      <w:r>
        <w:rPr>
          <w:rFonts w:ascii="Arial" w:hAnsi="Arial" w:cs="Arial"/>
        </w:rPr>
        <w:t>d</w:t>
      </w:r>
      <w:r>
        <w:rPr>
          <w:rFonts w:ascii="Arial" w:hAnsi="Arial" w:cs="Arial"/>
          <w:spacing w:val="1"/>
        </w:rPr>
        <w:t>z</w:t>
      </w:r>
      <w:r>
        <w:rPr>
          <w:rFonts w:ascii="Arial" w:hAnsi="Arial" w:cs="Arial"/>
        </w:rPr>
        <w:t>o</w:t>
      </w:r>
      <w:r>
        <w:rPr>
          <w:rFonts w:ascii="Arial" w:hAnsi="Arial" w:cs="Arial"/>
          <w:spacing w:val="-1"/>
        </w:rPr>
        <w:t>r</w:t>
      </w:r>
      <w:r>
        <w:rPr>
          <w:rFonts w:ascii="Arial" w:hAnsi="Arial" w:cs="Arial"/>
        </w:rPr>
        <w:t>a</w:t>
      </w:r>
      <w:r>
        <w:rPr>
          <w:rFonts w:ascii="Arial" w:hAnsi="Arial" w:cs="Arial"/>
          <w:spacing w:val="3"/>
        </w:rPr>
        <w:t xml:space="preserve"> </w:t>
      </w:r>
      <w:r>
        <w:rPr>
          <w:rFonts w:ascii="Arial" w:hAnsi="Arial" w:cs="Arial"/>
        </w:rPr>
        <w:t>i</w:t>
      </w:r>
      <w:r>
        <w:rPr>
          <w:rFonts w:ascii="Arial" w:hAnsi="Arial" w:cs="Arial"/>
          <w:spacing w:val="1"/>
        </w:rPr>
        <w:t xml:space="preserve"> </w:t>
      </w:r>
      <w:r>
        <w:rPr>
          <w:rFonts w:ascii="Arial" w:hAnsi="Arial" w:cs="Arial"/>
        </w:rPr>
        <w:t>invest</w:t>
      </w:r>
      <w:r>
        <w:rPr>
          <w:rFonts w:ascii="Arial" w:hAnsi="Arial" w:cs="Arial"/>
          <w:spacing w:val="-2"/>
        </w:rPr>
        <w:t>i</w:t>
      </w:r>
      <w:r>
        <w:rPr>
          <w:rFonts w:ascii="Arial" w:hAnsi="Arial" w:cs="Arial"/>
        </w:rPr>
        <w:t>to</w:t>
      </w:r>
      <w:r>
        <w:rPr>
          <w:rFonts w:ascii="Arial" w:hAnsi="Arial" w:cs="Arial"/>
          <w:spacing w:val="1"/>
        </w:rPr>
        <w:t>r</w:t>
      </w:r>
      <w:r>
        <w:rPr>
          <w:rFonts w:ascii="Arial" w:hAnsi="Arial" w:cs="Arial"/>
          <w:spacing w:val="-1"/>
        </w:rPr>
        <w:t>a</w:t>
      </w:r>
      <w:r>
        <w:rPr>
          <w:rFonts w:ascii="Arial" w:hAnsi="Arial" w:cs="Arial"/>
        </w:rPr>
        <w:t>, kontrola unoš</w:t>
      </w:r>
      <w:r>
        <w:rPr>
          <w:rFonts w:ascii="Arial" w:hAnsi="Arial" w:cs="Arial"/>
          <w:spacing w:val="-1"/>
        </w:rPr>
        <w:t>e</w:t>
      </w:r>
      <w:r>
        <w:rPr>
          <w:rFonts w:ascii="Arial" w:hAnsi="Arial" w:cs="Arial"/>
        </w:rPr>
        <w:t>nja pod</w:t>
      </w:r>
      <w:r>
        <w:rPr>
          <w:rFonts w:ascii="Arial" w:hAnsi="Arial" w:cs="Arial"/>
          <w:spacing w:val="-1"/>
        </w:rPr>
        <w:t>a</w:t>
      </w:r>
      <w:r>
        <w:rPr>
          <w:rFonts w:ascii="Arial" w:hAnsi="Arial" w:cs="Arial"/>
        </w:rPr>
        <w:t>taka</w:t>
      </w:r>
      <w:r>
        <w:rPr>
          <w:rFonts w:ascii="Arial" w:hAnsi="Arial" w:cs="Arial"/>
          <w:spacing w:val="1"/>
        </w:rPr>
        <w:t xml:space="preserve"> </w:t>
      </w:r>
      <w:r>
        <w:rPr>
          <w:rFonts w:ascii="Arial" w:hAnsi="Arial" w:cs="Arial"/>
        </w:rPr>
        <w:t>u</w:t>
      </w:r>
      <w:r>
        <w:rPr>
          <w:rFonts w:ascii="Arial" w:hAnsi="Arial" w:cs="Arial"/>
          <w:spacing w:val="1"/>
        </w:rPr>
        <w:t xml:space="preserve"> </w:t>
      </w:r>
      <w:r>
        <w:rPr>
          <w:rFonts w:ascii="Arial" w:hAnsi="Arial" w:cs="Arial"/>
          <w:spacing w:val="-2"/>
        </w:rPr>
        <w:t>g</w:t>
      </w:r>
      <w:r>
        <w:rPr>
          <w:rFonts w:ascii="Arial" w:hAnsi="Arial" w:cs="Arial"/>
          <w:spacing w:val="1"/>
        </w:rPr>
        <w:t>r</w:t>
      </w:r>
      <w:r>
        <w:rPr>
          <w:rFonts w:ascii="Arial" w:hAnsi="Arial" w:cs="Arial"/>
          <w:spacing w:val="-1"/>
        </w:rPr>
        <w:t>a</w:t>
      </w:r>
      <w:r>
        <w:rPr>
          <w:rFonts w:ascii="Arial" w:hAnsi="Arial" w:cs="Arial"/>
        </w:rPr>
        <w:t>đ</w:t>
      </w:r>
      <w:r>
        <w:rPr>
          <w:rFonts w:ascii="Arial" w:hAnsi="Arial" w:cs="Arial"/>
          <w:spacing w:val="-1"/>
        </w:rPr>
        <w:t>e</w:t>
      </w:r>
      <w:r>
        <w:rPr>
          <w:rFonts w:ascii="Arial" w:hAnsi="Arial" w:cs="Arial"/>
        </w:rPr>
        <w:t>vinski</w:t>
      </w:r>
      <w:r>
        <w:rPr>
          <w:rFonts w:ascii="Arial" w:hAnsi="Arial" w:cs="Arial"/>
          <w:spacing w:val="1"/>
        </w:rPr>
        <w:t xml:space="preserve"> </w:t>
      </w:r>
      <w:r>
        <w:rPr>
          <w:rFonts w:ascii="Arial" w:hAnsi="Arial" w:cs="Arial"/>
        </w:rPr>
        <w:t>dn</w:t>
      </w:r>
      <w:r>
        <w:rPr>
          <w:rFonts w:ascii="Arial" w:hAnsi="Arial" w:cs="Arial"/>
          <w:spacing w:val="-1"/>
        </w:rPr>
        <w:t>e</w:t>
      </w:r>
      <w:r>
        <w:rPr>
          <w:rFonts w:ascii="Arial" w:hAnsi="Arial" w:cs="Arial"/>
        </w:rPr>
        <w:t>vnik,</w:t>
      </w:r>
      <w:r>
        <w:rPr>
          <w:rFonts w:ascii="Arial" w:hAnsi="Arial" w:cs="Arial"/>
          <w:spacing w:val="3"/>
        </w:rPr>
        <w:t xml:space="preserve"> </w:t>
      </w:r>
      <w:r>
        <w:rPr>
          <w:rFonts w:ascii="Arial" w:hAnsi="Arial" w:cs="Arial"/>
        </w:rPr>
        <w:t>kontrola i</w:t>
      </w:r>
      <w:r>
        <w:rPr>
          <w:rFonts w:ascii="Arial" w:hAnsi="Arial" w:cs="Arial"/>
          <w:spacing w:val="2"/>
        </w:rPr>
        <w:t xml:space="preserve"> </w:t>
      </w:r>
      <w:r>
        <w:rPr>
          <w:rFonts w:ascii="Arial" w:hAnsi="Arial" w:cs="Arial"/>
        </w:rPr>
        <w:t>o</w:t>
      </w:r>
      <w:r>
        <w:rPr>
          <w:rFonts w:ascii="Arial" w:hAnsi="Arial" w:cs="Arial"/>
          <w:spacing w:val="-2"/>
        </w:rPr>
        <w:t>v</w:t>
      </w:r>
      <w:r>
        <w:rPr>
          <w:rFonts w:ascii="Arial" w:hAnsi="Arial" w:cs="Arial"/>
        </w:rPr>
        <w:t>je</w:t>
      </w:r>
      <w:r>
        <w:rPr>
          <w:rFonts w:ascii="Arial" w:hAnsi="Arial" w:cs="Arial"/>
          <w:spacing w:val="-1"/>
        </w:rPr>
        <w:t>ra</w:t>
      </w:r>
      <w:r>
        <w:rPr>
          <w:rFonts w:ascii="Arial" w:hAnsi="Arial" w:cs="Arial"/>
        </w:rPr>
        <w:t>v</w:t>
      </w:r>
      <w:r>
        <w:rPr>
          <w:rFonts w:ascii="Arial" w:hAnsi="Arial" w:cs="Arial"/>
          <w:spacing w:val="1"/>
        </w:rPr>
        <w:t>a</w:t>
      </w:r>
      <w:r>
        <w:rPr>
          <w:rFonts w:ascii="Arial" w:hAnsi="Arial" w:cs="Arial"/>
        </w:rPr>
        <w:t>nje si</w:t>
      </w:r>
      <w:r>
        <w:rPr>
          <w:rFonts w:ascii="Arial" w:hAnsi="Arial" w:cs="Arial"/>
          <w:spacing w:val="1"/>
        </w:rPr>
        <w:t>t</w:t>
      </w:r>
      <w:r>
        <w:rPr>
          <w:rFonts w:ascii="Arial" w:hAnsi="Arial" w:cs="Arial"/>
        </w:rPr>
        <w:t>u</w:t>
      </w:r>
      <w:r>
        <w:rPr>
          <w:rFonts w:ascii="Arial" w:hAnsi="Arial" w:cs="Arial"/>
          <w:spacing w:val="-1"/>
        </w:rPr>
        <w:t>ac</w:t>
      </w:r>
      <w:r>
        <w:rPr>
          <w:rFonts w:ascii="Arial" w:hAnsi="Arial" w:cs="Arial"/>
        </w:rPr>
        <w:t>i</w:t>
      </w:r>
      <w:r>
        <w:rPr>
          <w:rFonts w:ascii="Arial" w:hAnsi="Arial" w:cs="Arial"/>
          <w:spacing w:val="1"/>
        </w:rPr>
        <w:t>j</w:t>
      </w:r>
      <w:r>
        <w:rPr>
          <w:rFonts w:ascii="Arial" w:hAnsi="Arial" w:cs="Arial"/>
        </w:rPr>
        <w:t>a</w:t>
      </w:r>
      <w:r>
        <w:rPr>
          <w:rFonts w:ascii="Arial" w:hAnsi="Arial" w:cs="Arial"/>
          <w:spacing w:val="1"/>
        </w:rPr>
        <w:t xml:space="preserve"> </w:t>
      </w:r>
      <w:r>
        <w:rPr>
          <w:rFonts w:ascii="Arial" w:hAnsi="Arial" w:cs="Arial"/>
        </w:rPr>
        <w:t>i m</w:t>
      </w:r>
      <w:r>
        <w:rPr>
          <w:rFonts w:ascii="Arial" w:hAnsi="Arial" w:cs="Arial"/>
          <w:spacing w:val="1"/>
        </w:rPr>
        <w:t>j</w:t>
      </w:r>
      <w:r>
        <w:rPr>
          <w:rFonts w:ascii="Arial" w:hAnsi="Arial" w:cs="Arial"/>
          <w:spacing w:val="-1"/>
        </w:rPr>
        <w:t>e</w:t>
      </w:r>
      <w:r>
        <w:rPr>
          <w:rFonts w:ascii="Arial" w:hAnsi="Arial" w:cs="Arial"/>
        </w:rPr>
        <w:t>s</w:t>
      </w:r>
      <w:r>
        <w:rPr>
          <w:rFonts w:ascii="Arial" w:hAnsi="Arial" w:cs="Arial"/>
          <w:spacing w:val="-1"/>
        </w:rPr>
        <w:t>eč</w:t>
      </w:r>
      <w:r>
        <w:rPr>
          <w:rFonts w:ascii="Arial" w:hAnsi="Arial" w:cs="Arial"/>
        </w:rPr>
        <w:t>nih</w:t>
      </w:r>
      <w:r>
        <w:rPr>
          <w:rFonts w:ascii="Arial" w:hAnsi="Arial" w:cs="Arial"/>
          <w:spacing w:val="2"/>
        </w:rPr>
        <w:t xml:space="preserve"> </w:t>
      </w:r>
      <w:r>
        <w:rPr>
          <w:rFonts w:ascii="Arial" w:hAnsi="Arial" w:cs="Arial"/>
        </w:rPr>
        <w:t>i</w:t>
      </w:r>
      <w:r>
        <w:rPr>
          <w:rFonts w:ascii="Arial" w:hAnsi="Arial" w:cs="Arial"/>
          <w:spacing w:val="2"/>
        </w:rPr>
        <w:t>z</w:t>
      </w:r>
      <w:r>
        <w:rPr>
          <w:rFonts w:ascii="Arial" w:hAnsi="Arial" w:cs="Arial"/>
        </w:rPr>
        <w:t>vješ</w:t>
      </w:r>
      <w:r>
        <w:rPr>
          <w:rFonts w:ascii="Arial" w:hAnsi="Arial" w:cs="Arial"/>
          <w:spacing w:val="-1"/>
        </w:rPr>
        <w:t>ć</w:t>
      </w:r>
      <w:r>
        <w:rPr>
          <w:rFonts w:ascii="Arial" w:hAnsi="Arial" w:cs="Arial"/>
        </w:rPr>
        <w:t>a</w:t>
      </w:r>
      <w:r>
        <w:rPr>
          <w:rFonts w:ascii="Arial" w:hAnsi="Arial" w:cs="Arial"/>
          <w:spacing w:val="1"/>
        </w:rPr>
        <w:t xml:space="preserve"> </w:t>
      </w:r>
      <w:r>
        <w:rPr>
          <w:rFonts w:ascii="Arial" w:hAnsi="Arial" w:cs="Arial"/>
        </w:rPr>
        <w:t>o</w:t>
      </w:r>
      <w:r>
        <w:rPr>
          <w:rFonts w:ascii="Arial" w:hAnsi="Arial" w:cs="Arial"/>
          <w:spacing w:val="2"/>
        </w:rPr>
        <w:t xml:space="preserve"> </w:t>
      </w:r>
      <w:r>
        <w:rPr>
          <w:rFonts w:ascii="Arial" w:hAnsi="Arial" w:cs="Arial"/>
        </w:rPr>
        <w:t>n</w:t>
      </w:r>
      <w:r>
        <w:rPr>
          <w:rFonts w:ascii="Arial" w:hAnsi="Arial" w:cs="Arial"/>
          <w:spacing w:val="-1"/>
        </w:rPr>
        <w:t>a</w:t>
      </w:r>
      <w:r>
        <w:rPr>
          <w:rFonts w:ascii="Arial" w:hAnsi="Arial" w:cs="Arial"/>
        </w:rPr>
        <w:t>p</w:t>
      </w:r>
      <w:r>
        <w:rPr>
          <w:rFonts w:ascii="Arial" w:hAnsi="Arial" w:cs="Arial"/>
          <w:spacing w:val="-1"/>
        </w:rPr>
        <w:t>re</w:t>
      </w:r>
      <w:r>
        <w:rPr>
          <w:rFonts w:ascii="Arial" w:hAnsi="Arial" w:cs="Arial"/>
        </w:rPr>
        <w:t>tku</w:t>
      </w:r>
      <w:r>
        <w:rPr>
          <w:rFonts w:ascii="Arial" w:hAnsi="Arial" w:cs="Arial"/>
          <w:spacing w:val="2"/>
        </w:rPr>
        <w:t xml:space="preserve"> </w:t>
      </w:r>
      <w:r>
        <w:rPr>
          <w:rFonts w:ascii="Arial" w:hAnsi="Arial" w:cs="Arial"/>
        </w:rPr>
        <w:t>r</w:t>
      </w:r>
      <w:r>
        <w:rPr>
          <w:rFonts w:ascii="Arial" w:hAnsi="Arial" w:cs="Arial"/>
          <w:spacing w:val="-2"/>
        </w:rPr>
        <w:t>a</w:t>
      </w:r>
      <w:r>
        <w:rPr>
          <w:rFonts w:ascii="Arial" w:hAnsi="Arial" w:cs="Arial"/>
        </w:rPr>
        <w:t>dova</w:t>
      </w:r>
      <w:r>
        <w:rPr>
          <w:rFonts w:ascii="Arial" w:hAnsi="Arial" w:cs="Arial"/>
          <w:spacing w:val="3"/>
        </w:rPr>
        <w:t xml:space="preserve"> </w:t>
      </w:r>
      <w:r>
        <w:rPr>
          <w:rFonts w:ascii="Arial" w:hAnsi="Arial" w:cs="Arial"/>
        </w:rPr>
        <w:t>u</w:t>
      </w:r>
      <w:r>
        <w:rPr>
          <w:rFonts w:ascii="Arial" w:hAnsi="Arial" w:cs="Arial"/>
          <w:spacing w:val="2"/>
        </w:rPr>
        <w:t xml:space="preserve"> </w:t>
      </w:r>
      <w:r>
        <w:rPr>
          <w:rFonts w:ascii="Arial" w:hAnsi="Arial" w:cs="Arial"/>
        </w:rPr>
        <w:t>roku</w:t>
      </w:r>
      <w:r>
        <w:rPr>
          <w:rFonts w:ascii="Arial" w:hAnsi="Arial" w:cs="Arial"/>
          <w:spacing w:val="1"/>
        </w:rPr>
        <w:t xml:space="preserve"> </w:t>
      </w:r>
      <w:r>
        <w:rPr>
          <w:rFonts w:ascii="Arial" w:hAnsi="Arial" w:cs="Arial"/>
        </w:rPr>
        <w:t>10</w:t>
      </w:r>
      <w:r>
        <w:rPr>
          <w:rFonts w:ascii="Arial" w:hAnsi="Arial" w:cs="Arial"/>
          <w:spacing w:val="2"/>
        </w:rPr>
        <w:t xml:space="preserve"> </w:t>
      </w:r>
      <w:r>
        <w:rPr>
          <w:rFonts w:ascii="Arial" w:hAnsi="Arial" w:cs="Arial"/>
        </w:rPr>
        <w:t>d</w:t>
      </w:r>
      <w:r>
        <w:rPr>
          <w:rFonts w:ascii="Arial" w:hAnsi="Arial" w:cs="Arial"/>
          <w:spacing w:val="-1"/>
        </w:rPr>
        <w:t>a</w:t>
      </w:r>
      <w:r>
        <w:rPr>
          <w:rFonts w:ascii="Arial" w:hAnsi="Arial" w:cs="Arial"/>
        </w:rPr>
        <w:t>na</w:t>
      </w:r>
      <w:r>
        <w:rPr>
          <w:rFonts w:ascii="Arial" w:hAnsi="Arial" w:cs="Arial"/>
          <w:spacing w:val="1"/>
        </w:rPr>
        <w:t xml:space="preserve"> </w:t>
      </w:r>
      <w:r>
        <w:rPr>
          <w:rFonts w:ascii="Arial" w:hAnsi="Arial" w:cs="Arial"/>
        </w:rPr>
        <w:t>od</w:t>
      </w:r>
      <w:r>
        <w:rPr>
          <w:rFonts w:ascii="Arial" w:hAnsi="Arial" w:cs="Arial"/>
          <w:spacing w:val="2"/>
        </w:rPr>
        <w:t xml:space="preserve"> </w:t>
      </w:r>
      <w:r>
        <w:rPr>
          <w:rFonts w:ascii="Arial" w:hAnsi="Arial" w:cs="Arial"/>
        </w:rPr>
        <w:t>dost</w:t>
      </w:r>
      <w:r>
        <w:rPr>
          <w:rFonts w:ascii="Arial" w:hAnsi="Arial" w:cs="Arial"/>
          <w:spacing w:val="-1"/>
        </w:rPr>
        <w:t>a</w:t>
      </w:r>
      <w:r>
        <w:rPr>
          <w:rFonts w:ascii="Arial" w:hAnsi="Arial" w:cs="Arial"/>
        </w:rPr>
        <w:t>ve</w:t>
      </w:r>
      <w:r>
        <w:rPr>
          <w:rFonts w:ascii="Arial" w:hAnsi="Arial" w:cs="Arial"/>
          <w:spacing w:val="1"/>
        </w:rPr>
        <w:t xml:space="preserve"> </w:t>
      </w:r>
      <w:r>
        <w:rPr>
          <w:rFonts w:ascii="Arial" w:hAnsi="Arial" w:cs="Arial"/>
        </w:rPr>
        <w:t>is</w:t>
      </w:r>
      <w:r>
        <w:rPr>
          <w:rFonts w:ascii="Arial" w:hAnsi="Arial" w:cs="Arial"/>
          <w:spacing w:val="1"/>
        </w:rPr>
        <w:t>t</w:t>
      </w:r>
      <w:r>
        <w:rPr>
          <w:rFonts w:ascii="Arial" w:hAnsi="Arial" w:cs="Arial"/>
        </w:rPr>
        <w:t>i</w:t>
      </w:r>
      <w:r>
        <w:rPr>
          <w:rFonts w:ascii="Arial" w:hAnsi="Arial" w:cs="Arial"/>
          <w:spacing w:val="3"/>
        </w:rPr>
        <w:t>h</w:t>
      </w:r>
      <w:r>
        <w:rPr>
          <w:rFonts w:ascii="Arial" w:hAnsi="Arial" w:cs="Arial"/>
        </w:rPr>
        <w:t>,</w:t>
      </w:r>
      <w:r>
        <w:rPr>
          <w:rFonts w:ascii="Arial" w:hAnsi="Arial" w:cs="Arial"/>
          <w:spacing w:val="2"/>
        </w:rPr>
        <w:t xml:space="preserve"> </w:t>
      </w:r>
      <w:r>
        <w:rPr>
          <w:rFonts w:ascii="Arial" w:hAnsi="Arial" w:cs="Arial"/>
          <w:spacing w:val="-3"/>
        </w:rPr>
        <w:t>r</w:t>
      </w:r>
      <w:r>
        <w:rPr>
          <w:rFonts w:ascii="Arial" w:hAnsi="Arial" w:cs="Arial"/>
          <w:spacing w:val="-1"/>
        </w:rPr>
        <w:t>a</w:t>
      </w:r>
      <w:r>
        <w:rPr>
          <w:rFonts w:ascii="Arial" w:hAnsi="Arial" w:cs="Arial"/>
          <w:spacing w:val="1"/>
        </w:rPr>
        <w:t>z</w:t>
      </w:r>
      <w:r>
        <w:rPr>
          <w:rFonts w:ascii="Arial" w:hAnsi="Arial" w:cs="Arial"/>
        </w:rPr>
        <w:t>ni</w:t>
      </w:r>
      <w:r>
        <w:rPr>
          <w:rFonts w:ascii="Arial" w:hAnsi="Arial" w:cs="Arial"/>
          <w:spacing w:val="2"/>
        </w:rPr>
        <w:t xml:space="preserve"> </w:t>
      </w:r>
      <w:r>
        <w:rPr>
          <w:rFonts w:ascii="Arial" w:hAnsi="Arial" w:cs="Arial"/>
          <w:spacing w:val="-2"/>
        </w:rPr>
        <w:t>i</w:t>
      </w:r>
      <w:r>
        <w:rPr>
          <w:rFonts w:ascii="Arial" w:hAnsi="Arial" w:cs="Arial"/>
          <w:spacing w:val="1"/>
        </w:rPr>
        <w:t>z</w:t>
      </w:r>
      <w:r>
        <w:rPr>
          <w:rFonts w:ascii="Arial" w:hAnsi="Arial" w:cs="Arial"/>
        </w:rPr>
        <w:t>vješt</w:t>
      </w:r>
      <w:r>
        <w:rPr>
          <w:rFonts w:ascii="Arial" w:hAnsi="Arial" w:cs="Arial"/>
          <w:spacing w:val="-1"/>
        </w:rPr>
        <w:t>a</w:t>
      </w:r>
      <w:r>
        <w:rPr>
          <w:rFonts w:ascii="Arial" w:hAnsi="Arial" w:cs="Arial"/>
        </w:rPr>
        <w:t xml:space="preserve">ji i </w:t>
      </w:r>
      <w:r>
        <w:rPr>
          <w:rFonts w:ascii="Arial" w:hAnsi="Arial" w:cs="Arial"/>
          <w:spacing w:val="-1"/>
        </w:rPr>
        <w:t>a</w:t>
      </w:r>
      <w:r>
        <w:rPr>
          <w:rFonts w:ascii="Arial" w:hAnsi="Arial" w:cs="Arial"/>
        </w:rPr>
        <w:t>n</w:t>
      </w:r>
      <w:r>
        <w:rPr>
          <w:rFonts w:ascii="Arial" w:hAnsi="Arial" w:cs="Arial"/>
          <w:spacing w:val="-1"/>
        </w:rPr>
        <w:t>a</w:t>
      </w:r>
      <w:r>
        <w:rPr>
          <w:rFonts w:ascii="Arial" w:hAnsi="Arial" w:cs="Arial"/>
        </w:rPr>
        <w:t>l</w:t>
      </w:r>
      <w:r>
        <w:rPr>
          <w:rFonts w:ascii="Arial" w:hAnsi="Arial" w:cs="Arial"/>
          <w:spacing w:val="1"/>
        </w:rPr>
        <w:t>iz</w:t>
      </w:r>
      <w:r>
        <w:rPr>
          <w:rFonts w:ascii="Arial" w:hAnsi="Arial" w:cs="Arial"/>
          <w:spacing w:val="-1"/>
        </w:rPr>
        <w:t>e</w:t>
      </w:r>
      <w:r>
        <w:rPr>
          <w:rFonts w:ascii="Arial" w:hAnsi="Arial" w:cs="Arial"/>
        </w:rPr>
        <w:t>,</w:t>
      </w:r>
      <w:r>
        <w:rPr>
          <w:rFonts w:ascii="Arial" w:hAnsi="Arial" w:cs="Arial"/>
          <w:spacing w:val="1"/>
        </w:rPr>
        <w:t xml:space="preserve"> </w:t>
      </w:r>
      <w:r>
        <w:rPr>
          <w:rFonts w:ascii="Arial" w:hAnsi="Arial" w:cs="Arial"/>
        </w:rPr>
        <w:t>m</w:t>
      </w:r>
      <w:r>
        <w:rPr>
          <w:rFonts w:ascii="Arial" w:hAnsi="Arial" w:cs="Arial"/>
          <w:spacing w:val="1"/>
        </w:rPr>
        <w:t>j</w:t>
      </w:r>
      <w:r>
        <w:rPr>
          <w:rFonts w:ascii="Arial" w:hAnsi="Arial" w:cs="Arial"/>
          <w:spacing w:val="-1"/>
        </w:rPr>
        <w:t>e</w:t>
      </w:r>
      <w:r>
        <w:rPr>
          <w:rFonts w:ascii="Arial" w:hAnsi="Arial" w:cs="Arial"/>
        </w:rPr>
        <w:t>s</w:t>
      </w:r>
      <w:r>
        <w:rPr>
          <w:rFonts w:ascii="Arial" w:hAnsi="Arial" w:cs="Arial"/>
          <w:spacing w:val="-1"/>
        </w:rPr>
        <w:t>eč</w:t>
      </w:r>
      <w:r>
        <w:rPr>
          <w:rFonts w:ascii="Arial" w:hAnsi="Arial" w:cs="Arial"/>
        </w:rPr>
        <w:t>na</w:t>
      </w:r>
      <w:r>
        <w:rPr>
          <w:rFonts w:ascii="Arial" w:hAnsi="Arial" w:cs="Arial"/>
          <w:spacing w:val="2"/>
        </w:rPr>
        <w:t xml:space="preserve"> </w:t>
      </w:r>
      <w:r>
        <w:rPr>
          <w:rFonts w:ascii="Arial" w:hAnsi="Arial" w:cs="Arial"/>
        </w:rPr>
        <w:t>i</w:t>
      </w:r>
      <w:r>
        <w:rPr>
          <w:rFonts w:ascii="Arial" w:hAnsi="Arial" w:cs="Arial"/>
          <w:spacing w:val="2"/>
        </w:rPr>
        <w:t>z</w:t>
      </w:r>
      <w:r>
        <w:rPr>
          <w:rFonts w:ascii="Arial" w:hAnsi="Arial" w:cs="Arial"/>
        </w:rPr>
        <w:t>vješ</w:t>
      </w:r>
      <w:r>
        <w:rPr>
          <w:rFonts w:ascii="Arial" w:hAnsi="Arial" w:cs="Arial"/>
          <w:spacing w:val="-1"/>
        </w:rPr>
        <w:t>ć</w:t>
      </w:r>
      <w:r>
        <w:rPr>
          <w:rFonts w:ascii="Arial" w:hAnsi="Arial" w:cs="Arial"/>
        </w:rPr>
        <w:t>a u</w:t>
      </w:r>
      <w:r>
        <w:rPr>
          <w:rFonts w:ascii="Arial" w:hAnsi="Arial" w:cs="Arial"/>
          <w:spacing w:val="4"/>
        </w:rPr>
        <w:t xml:space="preserve"> </w:t>
      </w:r>
      <w:r>
        <w:rPr>
          <w:rFonts w:ascii="Arial" w:hAnsi="Arial" w:cs="Arial"/>
          <w:spacing w:val="2"/>
        </w:rPr>
        <w:t>v</w:t>
      </w:r>
      <w:r>
        <w:rPr>
          <w:rFonts w:ascii="Arial" w:hAnsi="Arial" w:cs="Arial"/>
          <w:spacing w:val="-1"/>
        </w:rPr>
        <w:t>e</w:t>
      </w:r>
      <w:r>
        <w:rPr>
          <w:rFonts w:ascii="Arial" w:hAnsi="Arial" w:cs="Arial"/>
          <w:spacing w:val="1"/>
        </w:rPr>
        <w:t>z</w:t>
      </w:r>
      <w:r>
        <w:rPr>
          <w:rFonts w:ascii="Arial" w:hAnsi="Arial" w:cs="Arial"/>
        </w:rPr>
        <w:t>i</w:t>
      </w:r>
      <w:r>
        <w:rPr>
          <w:rFonts w:ascii="Arial" w:hAnsi="Arial" w:cs="Arial"/>
          <w:spacing w:val="1"/>
        </w:rPr>
        <w:t xml:space="preserve"> </w:t>
      </w:r>
      <w:r>
        <w:rPr>
          <w:rFonts w:ascii="Arial" w:hAnsi="Arial" w:cs="Arial"/>
        </w:rPr>
        <w:t>s</w:t>
      </w:r>
      <w:r>
        <w:rPr>
          <w:rFonts w:ascii="Arial" w:hAnsi="Arial" w:cs="Arial"/>
          <w:spacing w:val="1"/>
        </w:rPr>
        <w:t xml:space="preserve"> </w:t>
      </w:r>
      <w:r>
        <w:rPr>
          <w:rFonts w:ascii="Arial" w:hAnsi="Arial" w:cs="Arial"/>
        </w:rPr>
        <w:t>n</w:t>
      </w:r>
      <w:r>
        <w:rPr>
          <w:rFonts w:ascii="Arial" w:hAnsi="Arial" w:cs="Arial"/>
          <w:spacing w:val="-1"/>
        </w:rPr>
        <w:t>a</w:t>
      </w:r>
      <w:r>
        <w:rPr>
          <w:rFonts w:ascii="Arial" w:hAnsi="Arial" w:cs="Arial"/>
        </w:rPr>
        <w:t>p</w:t>
      </w:r>
      <w:r>
        <w:rPr>
          <w:rFonts w:ascii="Arial" w:hAnsi="Arial" w:cs="Arial"/>
          <w:spacing w:val="-1"/>
        </w:rPr>
        <w:t>re</w:t>
      </w:r>
      <w:r>
        <w:rPr>
          <w:rFonts w:ascii="Arial" w:hAnsi="Arial" w:cs="Arial"/>
        </w:rPr>
        <w:t>do</w:t>
      </w:r>
      <w:r>
        <w:rPr>
          <w:rFonts w:ascii="Arial" w:hAnsi="Arial" w:cs="Arial"/>
          <w:spacing w:val="2"/>
        </w:rPr>
        <w:t>v</w:t>
      </w:r>
      <w:r>
        <w:rPr>
          <w:rFonts w:ascii="Arial" w:hAnsi="Arial" w:cs="Arial"/>
          <w:spacing w:val="-1"/>
        </w:rPr>
        <w:t>a</w:t>
      </w:r>
      <w:r>
        <w:rPr>
          <w:rFonts w:ascii="Arial" w:hAnsi="Arial" w:cs="Arial"/>
        </w:rPr>
        <w:t>njem</w:t>
      </w:r>
      <w:r>
        <w:rPr>
          <w:rFonts w:ascii="Arial" w:hAnsi="Arial" w:cs="Arial"/>
          <w:spacing w:val="1"/>
        </w:rPr>
        <w:t xml:space="preserve"> </w:t>
      </w:r>
      <w:r>
        <w:rPr>
          <w:rFonts w:ascii="Arial" w:hAnsi="Arial" w:cs="Arial"/>
        </w:rPr>
        <w:t>r</w:t>
      </w:r>
      <w:r>
        <w:rPr>
          <w:rFonts w:ascii="Arial" w:hAnsi="Arial" w:cs="Arial"/>
          <w:spacing w:val="-2"/>
        </w:rPr>
        <w:t>a</w:t>
      </w:r>
      <w:r>
        <w:rPr>
          <w:rFonts w:ascii="Arial" w:hAnsi="Arial" w:cs="Arial"/>
        </w:rPr>
        <w:t>do</w:t>
      </w:r>
      <w:r>
        <w:rPr>
          <w:rFonts w:ascii="Arial" w:hAnsi="Arial" w:cs="Arial"/>
          <w:spacing w:val="2"/>
        </w:rPr>
        <w:t>v</w:t>
      </w:r>
      <w:r>
        <w:rPr>
          <w:rFonts w:ascii="Arial" w:hAnsi="Arial" w:cs="Arial"/>
        </w:rPr>
        <w:t>a i</w:t>
      </w:r>
      <w:r>
        <w:rPr>
          <w:rFonts w:ascii="Arial" w:hAnsi="Arial" w:cs="Arial"/>
          <w:spacing w:val="1"/>
        </w:rPr>
        <w:t xml:space="preserve"> </w:t>
      </w:r>
      <w:r>
        <w:rPr>
          <w:rFonts w:ascii="Arial" w:hAnsi="Arial" w:cs="Arial"/>
        </w:rPr>
        <w:t>fin</w:t>
      </w:r>
      <w:r>
        <w:rPr>
          <w:rFonts w:ascii="Arial" w:hAnsi="Arial" w:cs="Arial"/>
          <w:spacing w:val="-1"/>
        </w:rPr>
        <w:t>a</w:t>
      </w:r>
      <w:r>
        <w:rPr>
          <w:rFonts w:ascii="Arial" w:hAnsi="Arial" w:cs="Arial"/>
          <w:spacing w:val="2"/>
        </w:rPr>
        <w:t>n</w:t>
      </w:r>
      <w:r>
        <w:rPr>
          <w:rFonts w:ascii="Arial" w:hAnsi="Arial" w:cs="Arial"/>
          <w:spacing w:val="-1"/>
        </w:rPr>
        <w:t>c</w:t>
      </w:r>
      <w:r>
        <w:rPr>
          <w:rFonts w:ascii="Arial" w:hAnsi="Arial" w:cs="Arial"/>
        </w:rPr>
        <w:t>i</w:t>
      </w:r>
      <w:r>
        <w:rPr>
          <w:rFonts w:ascii="Arial" w:hAnsi="Arial" w:cs="Arial"/>
          <w:spacing w:val="1"/>
        </w:rPr>
        <w:t>j</w:t>
      </w:r>
      <w:r>
        <w:rPr>
          <w:rFonts w:ascii="Arial" w:hAnsi="Arial" w:cs="Arial"/>
        </w:rPr>
        <w:t>ske</w:t>
      </w:r>
      <w:r>
        <w:rPr>
          <w:rFonts w:ascii="Arial" w:hAnsi="Arial" w:cs="Arial"/>
          <w:spacing w:val="2"/>
        </w:rPr>
        <w:t xml:space="preserve"> </w:t>
      </w:r>
      <w:r>
        <w:rPr>
          <w:rFonts w:ascii="Arial" w:hAnsi="Arial" w:cs="Arial"/>
        </w:rPr>
        <w:t>p</w:t>
      </w:r>
      <w:r>
        <w:rPr>
          <w:rFonts w:ascii="Arial" w:hAnsi="Arial" w:cs="Arial"/>
          <w:spacing w:val="-1"/>
        </w:rPr>
        <w:t>r</w:t>
      </w:r>
      <w:r>
        <w:rPr>
          <w:rFonts w:ascii="Arial" w:hAnsi="Arial" w:cs="Arial"/>
        </w:rPr>
        <w:t>oblem</w:t>
      </w:r>
      <w:r>
        <w:rPr>
          <w:rFonts w:ascii="Arial" w:hAnsi="Arial" w:cs="Arial"/>
          <w:spacing w:val="-1"/>
        </w:rPr>
        <w:t>a</w:t>
      </w:r>
      <w:r>
        <w:rPr>
          <w:rFonts w:ascii="Arial" w:hAnsi="Arial" w:cs="Arial"/>
        </w:rPr>
        <w:t>t</w:t>
      </w:r>
      <w:r>
        <w:rPr>
          <w:rFonts w:ascii="Arial" w:hAnsi="Arial" w:cs="Arial"/>
          <w:spacing w:val="1"/>
        </w:rPr>
        <w:t>i</w:t>
      </w:r>
      <w:r>
        <w:rPr>
          <w:rFonts w:ascii="Arial" w:hAnsi="Arial" w:cs="Arial"/>
        </w:rPr>
        <w:t>k</w:t>
      </w:r>
      <w:r>
        <w:rPr>
          <w:rFonts w:ascii="Arial" w:hAnsi="Arial" w:cs="Arial"/>
          <w:spacing w:val="-1"/>
        </w:rPr>
        <w:t>e</w:t>
      </w:r>
      <w:r>
        <w:rPr>
          <w:rFonts w:ascii="Arial" w:hAnsi="Arial" w:cs="Arial"/>
        </w:rPr>
        <w:t>, sr</w:t>
      </w:r>
      <w:r>
        <w:rPr>
          <w:rFonts w:ascii="Arial" w:hAnsi="Arial" w:cs="Arial"/>
          <w:spacing w:val="-1"/>
        </w:rPr>
        <w:t>e</w:t>
      </w:r>
      <w:r>
        <w:rPr>
          <w:rFonts w:ascii="Arial" w:hAnsi="Arial" w:cs="Arial"/>
        </w:rPr>
        <w:t>đivanje</w:t>
      </w:r>
      <w:r>
        <w:rPr>
          <w:rFonts w:ascii="Arial" w:hAnsi="Arial" w:cs="Arial"/>
          <w:spacing w:val="1"/>
        </w:rPr>
        <w:t xml:space="preserve"> </w:t>
      </w:r>
      <w:r>
        <w:rPr>
          <w:rFonts w:ascii="Arial" w:hAnsi="Arial" w:cs="Arial"/>
        </w:rPr>
        <w:t>doku</w:t>
      </w:r>
      <w:r>
        <w:rPr>
          <w:rFonts w:ascii="Arial" w:hAnsi="Arial" w:cs="Arial"/>
          <w:spacing w:val="3"/>
        </w:rPr>
        <w:t>m</w:t>
      </w:r>
      <w:r>
        <w:rPr>
          <w:rFonts w:ascii="Arial" w:hAnsi="Arial" w:cs="Arial"/>
          <w:spacing w:val="-1"/>
        </w:rPr>
        <w:t>e</w:t>
      </w:r>
      <w:r>
        <w:rPr>
          <w:rFonts w:ascii="Arial" w:hAnsi="Arial" w:cs="Arial"/>
        </w:rPr>
        <w:t>nta</w:t>
      </w:r>
      <w:r>
        <w:rPr>
          <w:rFonts w:ascii="Arial" w:hAnsi="Arial" w:cs="Arial"/>
          <w:spacing w:val="-1"/>
        </w:rPr>
        <w:t>c</w:t>
      </w:r>
      <w:r>
        <w:rPr>
          <w:rFonts w:ascii="Arial" w:hAnsi="Arial" w:cs="Arial"/>
        </w:rPr>
        <w:t>i</w:t>
      </w:r>
      <w:r>
        <w:rPr>
          <w:rFonts w:ascii="Arial" w:hAnsi="Arial" w:cs="Arial"/>
          <w:spacing w:val="3"/>
        </w:rPr>
        <w:t>j</w:t>
      </w:r>
      <w:r>
        <w:rPr>
          <w:rFonts w:ascii="Arial" w:hAnsi="Arial" w:cs="Arial"/>
        </w:rPr>
        <w:t>e</w:t>
      </w:r>
      <w:r>
        <w:rPr>
          <w:rFonts w:ascii="Arial" w:hAnsi="Arial" w:cs="Arial"/>
          <w:spacing w:val="1"/>
        </w:rPr>
        <w:t xml:space="preserve"> </w:t>
      </w:r>
      <w:r>
        <w:rPr>
          <w:rFonts w:ascii="Arial" w:hAnsi="Arial" w:cs="Arial"/>
        </w:rPr>
        <w:t>na</w:t>
      </w:r>
      <w:r>
        <w:rPr>
          <w:rFonts w:ascii="Arial" w:hAnsi="Arial" w:cs="Arial"/>
          <w:spacing w:val="6"/>
        </w:rPr>
        <w:t xml:space="preserve"> </w:t>
      </w:r>
      <w:r>
        <w:rPr>
          <w:rFonts w:ascii="Arial" w:hAnsi="Arial" w:cs="Arial"/>
          <w:spacing w:val="-2"/>
        </w:rPr>
        <w:t>g</w:t>
      </w:r>
      <w:r>
        <w:rPr>
          <w:rFonts w:ascii="Arial" w:hAnsi="Arial" w:cs="Arial"/>
        </w:rPr>
        <w:t>r</w:t>
      </w:r>
      <w:r>
        <w:rPr>
          <w:rFonts w:ascii="Arial" w:hAnsi="Arial" w:cs="Arial"/>
          <w:spacing w:val="-2"/>
        </w:rPr>
        <w:t>a</w:t>
      </w:r>
      <w:r>
        <w:rPr>
          <w:rFonts w:ascii="Arial" w:hAnsi="Arial" w:cs="Arial"/>
        </w:rPr>
        <w:t>di</w:t>
      </w:r>
      <w:r>
        <w:rPr>
          <w:rFonts w:ascii="Arial" w:hAnsi="Arial" w:cs="Arial"/>
          <w:spacing w:val="1"/>
        </w:rPr>
        <w:t>l</w:t>
      </w:r>
      <w:r>
        <w:rPr>
          <w:rFonts w:ascii="Arial" w:hAnsi="Arial" w:cs="Arial"/>
        </w:rPr>
        <w:t>iš</w:t>
      </w:r>
      <w:r>
        <w:rPr>
          <w:rFonts w:ascii="Arial" w:hAnsi="Arial" w:cs="Arial"/>
          <w:spacing w:val="1"/>
        </w:rPr>
        <w:t>t</w:t>
      </w:r>
      <w:r>
        <w:rPr>
          <w:rFonts w:ascii="Arial" w:hAnsi="Arial" w:cs="Arial"/>
        </w:rPr>
        <w:t>u</w:t>
      </w:r>
      <w:r>
        <w:rPr>
          <w:rFonts w:ascii="Arial" w:hAnsi="Arial" w:cs="Arial"/>
          <w:spacing w:val="2"/>
        </w:rPr>
        <w:t xml:space="preserve"> </w:t>
      </w:r>
      <w:r>
        <w:rPr>
          <w:rFonts w:ascii="Arial" w:hAnsi="Arial" w:cs="Arial"/>
          <w:spacing w:val="1"/>
        </w:rPr>
        <w:t>z</w:t>
      </w:r>
      <w:r>
        <w:rPr>
          <w:rFonts w:ascii="Arial" w:hAnsi="Arial" w:cs="Arial"/>
        </w:rPr>
        <w:t>a</w:t>
      </w:r>
      <w:r>
        <w:rPr>
          <w:rFonts w:ascii="Arial" w:hAnsi="Arial" w:cs="Arial"/>
          <w:spacing w:val="1"/>
        </w:rPr>
        <w:t xml:space="preserve"> </w:t>
      </w:r>
      <w:r>
        <w:rPr>
          <w:rFonts w:ascii="Arial" w:hAnsi="Arial" w:cs="Arial"/>
        </w:rPr>
        <w:t>tehn</w:t>
      </w:r>
      <w:r>
        <w:rPr>
          <w:rFonts w:ascii="Arial" w:hAnsi="Arial" w:cs="Arial"/>
          <w:spacing w:val="2"/>
        </w:rPr>
        <w:t>i</w:t>
      </w:r>
      <w:r>
        <w:rPr>
          <w:rFonts w:ascii="Arial" w:hAnsi="Arial" w:cs="Arial"/>
          <w:spacing w:val="-1"/>
        </w:rPr>
        <w:t>č</w:t>
      </w:r>
      <w:r>
        <w:rPr>
          <w:rFonts w:ascii="Arial" w:hAnsi="Arial" w:cs="Arial"/>
        </w:rPr>
        <w:t>ki</w:t>
      </w:r>
      <w:r>
        <w:rPr>
          <w:rFonts w:ascii="Arial" w:hAnsi="Arial" w:cs="Arial"/>
          <w:spacing w:val="3"/>
        </w:rPr>
        <w:t xml:space="preserve"> </w:t>
      </w:r>
      <w:r>
        <w:rPr>
          <w:rFonts w:ascii="Arial" w:hAnsi="Arial" w:cs="Arial"/>
        </w:rPr>
        <w:t>p</w:t>
      </w:r>
      <w:r>
        <w:rPr>
          <w:rFonts w:ascii="Arial" w:hAnsi="Arial" w:cs="Arial"/>
          <w:spacing w:val="-1"/>
        </w:rPr>
        <w:t>r</w:t>
      </w:r>
      <w:r>
        <w:rPr>
          <w:rFonts w:ascii="Arial" w:hAnsi="Arial" w:cs="Arial"/>
          <w:spacing w:val="1"/>
        </w:rPr>
        <w:t>e</w:t>
      </w:r>
      <w:r>
        <w:rPr>
          <w:rFonts w:ascii="Arial" w:hAnsi="Arial" w:cs="Arial"/>
          <w:spacing w:val="-2"/>
        </w:rPr>
        <w:t>g</w:t>
      </w:r>
      <w:r>
        <w:rPr>
          <w:rFonts w:ascii="Arial" w:hAnsi="Arial" w:cs="Arial"/>
        </w:rPr>
        <w:t>led,</w:t>
      </w:r>
      <w:r>
        <w:rPr>
          <w:rFonts w:ascii="Arial" w:hAnsi="Arial" w:cs="Arial"/>
          <w:spacing w:val="4"/>
        </w:rPr>
        <w:t xml:space="preserve"> </w:t>
      </w:r>
      <w:r>
        <w:rPr>
          <w:rFonts w:ascii="Arial" w:hAnsi="Arial" w:cs="Arial"/>
        </w:rPr>
        <w:t>i</w:t>
      </w:r>
      <w:r>
        <w:rPr>
          <w:rFonts w:ascii="Arial" w:hAnsi="Arial" w:cs="Arial"/>
          <w:spacing w:val="2"/>
        </w:rPr>
        <w:t>z</w:t>
      </w:r>
      <w:r>
        <w:rPr>
          <w:rFonts w:ascii="Arial" w:hAnsi="Arial" w:cs="Arial"/>
        </w:rPr>
        <w:t>r</w:t>
      </w:r>
      <w:r>
        <w:rPr>
          <w:rFonts w:ascii="Arial" w:hAnsi="Arial" w:cs="Arial"/>
          <w:spacing w:val="-2"/>
        </w:rPr>
        <w:t>a</w:t>
      </w:r>
      <w:r>
        <w:rPr>
          <w:rFonts w:ascii="Arial" w:hAnsi="Arial" w:cs="Arial"/>
        </w:rPr>
        <w:t>da</w:t>
      </w:r>
      <w:r>
        <w:rPr>
          <w:rFonts w:ascii="Arial" w:hAnsi="Arial" w:cs="Arial"/>
          <w:spacing w:val="3"/>
        </w:rPr>
        <w:t xml:space="preserve"> </w:t>
      </w:r>
      <w:r>
        <w:rPr>
          <w:rFonts w:ascii="Arial" w:hAnsi="Arial" w:cs="Arial"/>
          <w:spacing w:val="1"/>
        </w:rPr>
        <w:t>z</w:t>
      </w:r>
      <w:r>
        <w:rPr>
          <w:rFonts w:ascii="Arial" w:hAnsi="Arial" w:cs="Arial"/>
          <w:spacing w:val="-1"/>
        </w:rPr>
        <w:t>a</w:t>
      </w:r>
      <w:r>
        <w:rPr>
          <w:rFonts w:ascii="Arial" w:hAnsi="Arial" w:cs="Arial"/>
        </w:rPr>
        <w:t>v</w:t>
      </w:r>
      <w:r>
        <w:rPr>
          <w:rFonts w:ascii="Arial" w:hAnsi="Arial" w:cs="Arial"/>
          <w:spacing w:val="1"/>
        </w:rPr>
        <w:t>r</w:t>
      </w:r>
      <w:r>
        <w:rPr>
          <w:rFonts w:ascii="Arial" w:hAnsi="Arial" w:cs="Arial"/>
        </w:rPr>
        <w:t>šnog i</w:t>
      </w:r>
      <w:r>
        <w:rPr>
          <w:rFonts w:ascii="Arial" w:hAnsi="Arial" w:cs="Arial"/>
          <w:spacing w:val="2"/>
        </w:rPr>
        <w:t>z</w:t>
      </w:r>
      <w:r>
        <w:rPr>
          <w:rFonts w:ascii="Arial" w:hAnsi="Arial" w:cs="Arial"/>
        </w:rPr>
        <w:t>vješ</w:t>
      </w:r>
      <w:r>
        <w:rPr>
          <w:rFonts w:ascii="Arial" w:hAnsi="Arial" w:cs="Arial"/>
          <w:spacing w:val="-1"/>
        </w:rPr>
        <w:t>ć</w:t>
      </w:r>
      <w:r>
        <w:rPr>
          <w:rFonts w:ascii="Arial" w:hAnsi="Arial" w:cs="Arial"/>
        </w:rPr>
        <w:t xml:space="preserve">a </w:t>
      </w:r>
      <w:r>
        <w:rPr>
          <w:rFonts w:ascii="Arial" w:hAnsi="Arial" w:cs="Arial"/>
          <w:spacing w:val="-2"/>
        </w:rPr>
        <w:t>g</w:t>
      </w:r>
      <w:r>
        <w:rPr>
          <w:rFonts w:ascii="Arial" w:hAnsi="Arial" w:cs="Arial"/>
        </w:rPr>
        <w:t>lavn</w:t>
      </w:r>
      <w:r>
        <w:rPr>
          <w:rFonts w:ascii="Arial" w:hAnsi="Arial" w:cs="Arial"/>
          <w:spacing w:val="2"/>
        </w:rPr>
        <w:t>o</w:t>
      </w:r>
      <w:r>
        <w:rPr>
          <w:rFonts w:ascii="Arial" w:hAnsi="Arial" w:cs="Arial"/>
        </w:rPr>
        <w:t xml:space="preserve">g </w:t>
      </w:r>
      <w:r>
        <w:rPr>
          <w:rFonts w:ascii="Arial" w:hAnsi="Arial" w:cs="Arial"/>
          <w:spacing w:val="2"/>
        </w:rPr>
        <w:t>n</w:t>
      </w:r>
      <w:r>
        <w:rPr>
          <w:rFonts w:ascii="Arial" w:hAnsi="Arial" w:cs="Arial"/>
          <w:spacing w:val="-1"/>
        </w:rPr>
        <w:t>a</w:t>
      </w:r>
      <w:r>
        <w:rPr>
          <w:rFonts w:ascii="Arial" w:hAnsi="Arial" w:cs="Arial"/>
        </w:rPr>
        <w:t>d</w:t>
      </w:r>
      <w:r>
        <w:rPr>
          <w:rFonts w:ascii="Arial" w:hAnsi="Arial" w:cs="Arial"/>
          <w:spacing w:val="1"/>
        </w:rPr>
        <w:t>z</w:t>
      </w:r>
      <w:r>
        <w:rPr>
          <w:rFonts w:ascii="Arial" w:hAnsi="Arial" w:cs="Arial"/>
        </w:rPr>
        <w:t>o</w:t>
      </w:r>
      <w:r>
        <w:rPr>
          <w:rFonts w:ascii="Arial" w:hAnsi="Arial" w:cs="Arial"/>
          <w:spacing w:val="-1"/>
        </w:rPr>
        <w:t>r</w:t>
      </w:r>
      <w:r>
        <w:rPr>
          <w:rFonts w:ascii="Arial" w:hAnsi="Arial" w:cs="Arial"/>
        </w:rPr>
        <w:t>n</w:t>
      </w:r>
      <w:r>
        <w:rPr>
          <w:rFonts w:ascii="Arial" w:hAnsi="Arial" w:cs="Arial"/>
          <w:spacing w:val="2"/>
        </w:rPr>
        <w:t>o</w:t>
      </w:r>
      <w:r>
        <w:rPr>
          <w:rFonts w:ascii="Arial" w:hAnsi="Arial" w:cs="Arial"/>
        </w:rPr>
        <w:t>g in</w:t>
      </w:r>
      <w:r>
        <w:rPr>
          <w:rFonts w:ascii="Arial" w:hAnsi="Arial" w:cs="Arial"/>
          <w:spacing w:val="2"/>
        </w:rPr>
        <w:t>ž</w:t>
      </w:r>
      <w:r>
        <w:rPr>
          <w:rFonts w:ascii="Arial" w:hAnsi="Arial" w:cs="Arial"/>
          <w:spacing w:val="-1"/>
        </w:rPr>
        <w:t>e</w:t>
      </w:r>
      <w:r>
        <w:rPr>
          <w:rFonts w:ascii="Arial" w:hAnsi="Arial" w:cs="Arial"/>
        </w:rPr>
        <w:t>nje</w:t>
      </w:r>
      <w:r>
        <w:rPr>
          <w:rFonts w:ascii="Arial" w:hAnsi="Arial" w:cs="Arial"/>
          <w:spacing w:val="-1"/>
        </w:rPr>
        <w:t>ra</w:t>
      </w:r>
      <w:r>
        <w:rPr>
          <w:rFonts w:ascii="Arial" w:hAnsi="Arial" w:cs="Arial"/>
        </w:rPr>
        <w:t>,</w:t>
      </w:r>
      <w:r>
        <w:rPr>
          <w:rFonts w:ascii="Arial" w:hAnsi="Arial" w:cs="Arial"/>
          <w:spacing w:val="5"/>
        </w:rPr>
        <w:t xml:space="preserve"> </w:t>
      </w:r>
      <w:r>
        <w:rPr>
          <w:rFonts w:ascii="Arial" w:hAnsi="Arial" w:cs="Arial"/>
        </w:rPr>
        <w:t>koor</w:t>
      </w:r>
      <w:r>
        <w:rPr>
          <w:rFonts w:ascii="Arial" w:hAnsi="Arial" w:cs="Arial"/>
          <w:spacing w:val="-1"/>
        </w:rPr>
        <w:t>d</w:t>
      </w:r>
      <w:r>
        <w:rPr>
          <w:rFonts w:ascii="Arial" w:hAnsi="Arial" w:cs="Arial"/>
        </w:rPr>
        <w:t>in</w:t>
      </w:r>
      <w:r>
        <w:rPr>
          <w:rFonts w:ascii="Arial" w:hAnsi="Arial" w:cs="Arial"/>
          <w:spacing w:val="1"/>
        </w:rPr>
        <w:t>i</w:t>
      </w:r>
      <w:r>
        <w:rPr>
          <w:rFonts w:ascii="Arial" w:hAnsi="Arial" w:cs="Arial"/>
        </w:rPr>
        <w:t>r</w:t>
      </w:r>
      <w:r>
        <w:rPr>
          <w:rFonts w:ascii="Arial" w:hAnsi="Arial" w:cs="Arial"/>
          <w:spacing w:val="-2"/>
        </w:rPr>
        <w:t>a</w:t>
      </w:r>
      <w:r>
        <w:rPr>
          <w:rFonts w:ascii="Arial" w:hAnsi="Arial" w:cs="Arial"/>
        </w:rPr>
        <w:t>nje</w:t>
      </w:r>
      <w:r>
        <w:rPr>
          <w:rFonts w:ascii="Arial" w:hAnsi="Arial" w:cs="Arial"/>
          <w:spacing w:val="4"/>
        </w:rPr>
        <w:t xml:space="preserve"> </w:t>
      </w:r>
      <w:r>
        <w:rPr>
          <w:rFonts w:ascii="Arial" w:hAnsi="Arial" w:cs="Arial"/>
          <w:spacing w:val="1"/>
        </w:rPr>
        <w:t>r</w:t>
      </w:r>
      <w:r>
        <w:rPr>
          <w:rFonts w:ascii="Arial" w:hAnsi="Arial" w:cs="Arial"/>
          <w:spacing w:val="-1"/>
        </w:rPr>
        <w:t>a</w:t>
      </w:r>
      <w:r>
        <w:rPr>
          <w:rFonts w:ascii="Arial" w:hAnsi="Arial" w:cs="Arial"/>
        </w:rPr>
        <w:t>da</w:t>
      </w:r>
      <w:r>
        <w:rPr>
          <w:rFonts w:ascii="Arial" w:hAnsi="Arial" w:cs="Arial"/>
          <w:spacing w:val="1"/>
        </w:rPr>
        <w:t xml:space="preserve"> </w:t>
      </w:r>
      <w:r>
        <w:rPr>
          <w:rFonts w:ascii="Arial" w:hAnsi="Arial" w:cs="Arial"/>
        </w:rPr>
        <w:t>pojedinih</w:t>
      </w:r>
      <w:r>
        <w:rPr>
          <w:rFonts w:ascii="Arial" w:hAnsi="Arial" w:cs="Arial"/>
          <w:spacing w:val="3"/>
        </w:rPr>
        <w:t xml:space="preserve"> </w:t>
      </w:r>
      <w:r>
        <w:rPr>
          <w:rFonts w:ascii="Arial" w:hAnsi="Arial" w:cs="Arial"/>
        </w:rPr>
        <w:t>sudioni</w:t>
      </w:r>
      <w:r>
        <w:rPr>
          <w:rFonts w:ascii="Arial" w:hAnsi="Arial" w:cs="Arial"/>
          <w:spacing w:val="3"/>
        </w:rPr>
        <w:t>k</w:t>
      </w:r>
      <w:r>
        <w:rPr>
          <w:rFonts w:ascii="Arial" w:hAnsi="Arial" w:cs="Arial"/>
        </w:rPr>
        <w:t>a</w:t>
      </w:r>
      <w:r>
        <w:rPr>
          <w:rFonts w:ascii="Arial" w:hAnsi="Arial" w:cs="Arial"/>
          <w:spacing w:val="1"/>
        </w:rPr>
        <w:t xml:space="preserve"> </w:t>
      </w:r>
      <w:r>
        <w:rPr>
          <w:rFonts w:ascii="Arial" w:hAnsi="Arial" w:cs="Arial"/>
        </w:rPr>
        <w:t>u</w:t>
      </w:r>
      <w:r>
        <w:rPr>
          <w:rFonts w:ascii="Arial" w:hAnsi="Arial" w:cs="Arial"/>
          <w:spacing w:val="2"/>
        </w:rPr>
        <w:t xml:space="preserve"> </w:t>
      </w:r>
      <w:r>
        <w:rPr>
          <w:rFonts w:ascii="Arial" w:hAnsi="Arial" w:cs="Arial"/>
        </w:rPr>
        <w:t>i</w:t>
      </w:r>
      <w:r>
        <w:rPr>
          <w:rFonts w:ascii="Arial" w:hAnsi="Arial" w:cs="Arial"/>
          <w:spacing w:val="2"/>
        </w:rPr>
        <w:t>z</w:t>
      </w:r>
      <w:r>
        <w:rPr>
          <w:rFonts w:ascii="Arial" w:hAnsi="Arial" w:cs="Arial"/>
          <w:spacing w:val="-2"/>
        </w:rPr>
        <w:t>g</w:t>
      </w:r>
      <w:r>
        <w:rPr>
          <w:rFonts w:ascii="Arial" w:hAnsi="Arial" w:cs="Arial"/>
          <w:spacing w:val="1"/>
        </w:rPr>
        <w:t>r</w:t>
      </w:r>
      <w:r>
        <w:rPr>
          <w:rFonts w:ascii="Arial" w:hAnsi="Arial" w:cs="Arial"/>
          <w:spacing w:val="-1"/>
        </w:rPr>
        <w:t>a</w:t>
      </w:r>
      <w:r>
        <w:rPr>
          <w:rFonts w:ascii="Arial" w:hAnsi="Arial" w:cs="Arial"/>
        </w:rPr>
        <w:t>dnj</w:t>
      </w:r>
      <w:r>
        <w:rPr>
          <w:rFonts w:ascii="Arial" w:hAnsi="Arial" w:cs="Arial"/>
          <w:spacing w:val="1"/>
        </w:rPr>
        <w:t>i</w:t>
      </w:r>
      <w:r>
        <w:rPr>
          <w:rFonts w:ascii="Arial" w:hAnsi="Arial" w:cs="Arial"/>
        </w:rPr>
        <w:t>, sudj</w:t>
      </w:r>
      <w:r>
        <w:rPr>
          <w:rFonts w:ascii="Arial" w:hAnsi="Arial" w:cs="Arial"/>
          <w:spacing w:val="-1"/>
        </w:rPr>
        <w:t>e</w:t>
      </w:r>
      <w:r>
        <w:rPr>
          <w:rFonts w:ascii="Arial" w:hAnsi="Arial" w:cs="Arial"/>
        </w:rPr>
        <w:t>lovanje</w:t>
      </w:r>
      <w:r>
        <w:rPr>
          <w:rFonts w:ascii="Arial" w:hAnsi="Arial" w:cs="Arial"/>
          <w:spacing w:val="16"/>
        </w:rPr>
        <w:t xml:space="preserve"> </w:t>
      </w:r>
      <w:r>
        <w:rPr>
          <w:rFonts w:ascii="Arial" w:hAnsi="Arial" w:cs="Arial"/>
        </w:rPr>
        <w:t>u</w:t>
      </w:r>
      <w:r>
        <w:rPr>
          <w:rFonts w:ascii="Arial" w:hAnsi="Arial" w:cs="Arial"/>
          <w:spacing w:val="17"/>
        </w:rPr>
        <w:t xml:space="preserve"> </w:t>
      </w:r>
      <w:r>
        <w:rPr>
          <w:rFonts w:ascii="Arial" w:hAnsi="Arial" w:cs="Arial"/>
        </w:rPr>
        <w:t>postupku</w:t>
      </w:r>
      <w:r>
        <w:rPr>
          <w:rFonts w:ascii="Arial" w:hAnsi="Arial" w:cs="Arial"/>
          <w:spacing w:val="19"/>
        </w:rPr>
        <w:t xml:space="preserve"> </w:t>
      </w:r>
      <w:r>
        <w:rPr>
          <w:rFonts w:ascii="Arial" w:hAnsi="Arial" w:cs="Arial"/>
        </w:rPr>
        <w:t>tehni</w:t>
      </w:r>
      <w:r>
        <w:rPr>
          <w:rFonts w:ascii="Arial" w:hAnsi="Arial" w:cs="Arial"/>
          <w:spacing w:val="-1"/>
        </w:rPr>
        <w:t>č</w:t>
      </w:r>
      <w:r>
        <w:rPr>
          <w:rFonts w:ascii="Arial" w:hAnsi="Arial" w:cs="Arial"/>
        </w:rPr>
        <w:t>kog</w:t>
      </w:r>
      <w:r>
        <w:rPr>
          <w:rFonts w:ascii="Arial" w:hAnsi="Arial" w:cs="Arial"/>
          <w:spacing w:val="19"/>
        </w:rPr>
        <w:t xml:space="preserve"> </w:t>
      </w:r>
      <w:r>
        <w:rPr>
          <w:rFonts w:ascii="Arial" w:hAnsi="Arial" w:cs="Arial"/>
        </w:rPr>
        <w:t>p</w:t>
      </w:r>
      <w:r>
        <w:rPr>
          <w:rFonts w:ascii="Arial" w:hAnsi="Arial" w:cs="Arial"/>
          <w:spacing w:val="-1"/>
        </w:rPr>
        <w:t>r</w:t>
      </w:r>
      <w:r>
        <w:rPr>
          <w:rFonts w:ascii="Arial" w:hAnsi="Arial" w:cs="Arial"/>
          <w:spacing w:val="1"/>
        </w:rPr>
        <w:t>e</w:t>
      </w:r>
      <w:r>
        <w:rPr>
          <w:rFonts w:ascii="Arial" w:hAnsi="Arial" w:cs="Arial"/>
          <w:spacing w:val="-2"/>
        </w:rPr>
        <w:t>g</w:t>
      </w:r>
      <w:r>
        <w:rPr>
          <w:rFonts w:ascii="Arial" w:hAnsi="Arial" w:cs="Arial"/>
          <w:spacing w:val="3"/>
        </w:rPr>
        <w:t>l</w:t>
      </w:r>
      <w:r>
        <w:rPr>
          <w:rFonts w:ascii="Arial" w:hAnsi="Arial" w:cs="Arial"/>
          <w:spacing w:val="-1"/>
        </w:rPr>
        <w:t>e</w:t>
      </w:r>
      <w:r>
        <w:rPr>
          <w:rFonts w:ascii="Arial" w:hAnsi="Arial" w:cs="Arial"/>
        </w:rPr>
        <w:t>d</w:t>
      </w:r>
      <w:r>
        <w:rPr>
          <w:rFonts w:ascii="Arial" w:hAnsi="Arial" w:cs="Arial"/>
          <w:spacing w:val="-1"/>
        </w:rPr>
        <w:t>a</w:t>
      </w:r>
      <w:r>
        <w:rPr>
          <w:rFonts w:ascii="Arial" w:hAnsi="Arial" w:cs="Arial"/>
        </w:rPr>
        <w:t xml:space="preserve">, </w:t>
      </w:r>
      <w:r>
        <w:rPr>
          <w:rFonts w:ascii="Arial" w:hAnsi="Arial" w:cs="Arial"/>
          <w:spacing w:val="36"/>
        </w:rPr>
        <w:t xml:space="preserve"> </w:t>
      </w:r>
      <w:r>
        <w:rPr>
          <w:rFonts w:ascii="Arial" w:hAnsi="Arial" w:cs="Arial"/>
        </w:rPr>
        <w:t>p</w:t>
      </w:r>
      <w:r>
        <w:rPr>
          <w:rFonts w:ascii="Arial" w:hAnsi="Arial" w:cs="Arial"/>
          <w:spacing w:val="-1"/>
        </w:rPr>
        <w:t>r</w:t>
      </w:r>
      <w:r>
        <w:rPr>
          <w:rFonts w:ascii="Arial" w:hAnsi="Arial" w:cs="Arial"/>
          <w:spacing w:val="3"/>
        </w:rPr>
        <w:t>i</w:t>
      </w:r>
      <w:r>
        <w:rPr>
          <w:rFonts w:ascii="Arial" w:hAnsi="Arial" w:cs="Arial"/>
        </w:rPr>
        <w:t>mopr</w:t>
      </w:r>
      <w:r>
        <w:rPr>
          <w:rFonts w:ascii="Arial" w:hAnsi="Arial" w:cs="Arial"/>
          <w:spacing w:val="-1"/>
        </w:rPr>
        <w:t>e</w:t>
      </w:r>
      <w:r>
        <w:rPr>
          <w:rFonts w:ascii="Arial" w:hAnsi="Arial" w:cs="Arial"/>
        </w:rPr>
        <w:t>d</w:t>
      </w:r>
      <w:r>
        <w:rPr>
          <w:rFonts w:ascii="Arial" w:hAnsi="Arial" w:cs="Arial"/>
          <w:spacing w:val="-1"/>
        </w:rPr>
        <w:t>a</w:t>
      </w:r>
      <w:r>
        <w:rPr>
          <w:rFonts w:ascii="Arial" w:hAnsi="Arial" w:cs="Arial"/>
        </w:rPr>
        <w:t>je</w:t>
      </w:r>
      <w:r>
        <w:rPr>
          <w:rFonts w:ascii="Arial" w:hAnsi="Arial" w:cs="Arial"/>
          <w:spacing w:val="16"/>
        </w:rPr>
        <w:t xml:space="preserve"> </w:t>
      </w:r>
      <w:r>
        <w:rPr>
          <w:rFonts w:ascii="Arial" w:hAnsi="Arial" w:cs="Arial"/>
        </w:rPr>
        <w:t>i</w:t>
      </w:r>
      <w:r>
        <w:rPr>
          <w:rFonts w:ascii="Arial" w:hAnsi="Arial" w:cs="Arial"/>
          <w:spacing w:val="19"/>
        </w:rPr>
        <w:t xml:space="preserve"> </w:t>
      </w:r>
      <w:r>
        <w:rPr>
          <w:rFonts w:ascii="Arial" w:hAnsi="Arial" w:cs="Arial"/>
        </w:rPr>
        <w:t>kon</w:t>
      </w:r>
      <w:r>
        <w:rPr>
          <w:rFonts w:ascii="Arial" w:hAnsi="Arial" w:cs="Arial"/>
          <w:spacing w:val="-1"/>
        </w:rPr>
        <w:t>ač</w:t>
      </w:r>
      <w:r>
        <w:rPr>
          <w:rFonts w:ascii="Arial" w:hAnsi="Arial" w:cs="Arial"/>
        </w:rPr>
        <w:t>n</w:t>
      </w:r>
      <w:r>
        <w:rPr>
          <w:rFonts w:ascii="Arial" w:hAnsi="Arial" w:cs="Arial"/>
          <w:spacing w:val="2"/>
        </w:rPr>
        <w:t>o</w:t>
      </w:r>
      <w:r>
        <w:rPr>
          <w:rFonts w:ascii="Arial" w:hAnsi="Arial" w:cs="Arial"/>
        </w:rPr>
        <w:t>g</w:t>
      </w:r>
      <w:r>
        <w:rPr>
          <w:rFonts w:ascii="Arial" w:hAnsi="Arial" w:cs="Arial"/>
          <w:spacing w:val="17"/>
        </w:rPr>
        <w:t xml:space="preserve"> </w:t>
      </w:r>
      <w:r>
        <w:rPr>
          <w:rFonts w:ascii="Arial" w:hAnsi="Arial" w:cs="Arial"/>
          <w:spacing w:val="2"/>
        </w:rPr>
        <w:t>o</w:t>
      </w:r>
      <w:r>
        <w:rPr>
          <w:rFonts w:ascii="Arial" w:hAnsi="Arial" w:cs="Arial"/>
        </w:rPr>
        <w:t>b</w:t>
      </w:r>
      <w:r>
        <w:rPr>
          <w:rFonts w:ascii="Arial" w:hAnsi="Arial" w:cs="Arial"/>
          <w:spacing w:val="-1"/>
        </w:rPr>
        <w:t>rač</w:t>
      </w:r>
      <w:r>
        <w:rPr>
          <w:rFonts w:ascii="Arial" w:hAnsi="Arial" w:cs="Arial"/>
        </w:rPr>
        <w:t>una</w:t>
      </w:r>
      <w:r>
        <w:rPr>
          <w:rFonts w:ascii="Arial" w:hAnsi="Arial" w:cs="Arial"/>
          <w:spacing w:val="18"/>
        </w:rPr>
        <w:t xml:space="preserve"> </w:t>
      </w:r>
      <w:r>
        <w:rPr>
          <w:rFonts w:ascii="Arial" w:hAnsi="Arial" w:cs="Arial"/>
          <w:spacing w:val="1"/>
        </w:rPr>
        <w:t>r</w:t>
      </w:r>
      <w:r>
        <w:rPr>
          <w:rFonts w:ascii="Arial" w:hAnsi="Arial" w:cs="Arial"/>
          <w:spacing w:val="-1"/>
        </w:rPr>
        <w:t>a</w:t>
      </w:r>
      <w:r>
        <w:rPr>
          <w:rFonts w:ascii="Arial" w:hAnsi="Arial" w:cs="Arial"/>
        </w:rPr>
        <w:t>dova p</w:t>
      </w:r>
      <w:r>
        <w:rPr>
          <w:rFonts w:ascii="Arial" w:hAnsi="Arial" w:cs="Arial"/>
          <w:spacing w:val="-1"/>
        </w:rPr>
        <w:t>re</w:t>
      </w:r>
      <w:r>
        <w:rPr>
          <w:rFonts w:ascii="Arial" w:hAnsi="Arial" w:cs="Arial"/>
        </w:rPr>
        <w:t xml:space="preserve">ma </w:t>
      </w:r>
      <w:r>
        <w:rPr>
          <w:rFonts w:ascii="Arial" w:hAnsi="Arial" w:cs="Arial"/>
          <w:spacing w:val="50"/>
        </w:rPr>
        <w:t xml:space="preserve"> </w:t>
      </w:r>
      <w:r>
        <w:rPr>
          <w:rFonts w:ascii="Arial" w:hAnsi="Arial" w:cs="Arial"/>
          <w:spacing w:val="-2"/>
        </w:rPr>
        <w:t>g</w:t>
      </w:r>
      <w:r>
        <w:rPr>
          <w:rFonts w:ascii="Arial" w:hAnsi="Arial" w:cs="Arial"/>
          <w:spacing w:val="1"/>
        </w:rPr>
        <w:t>r</w:t>
      </w:r>
      <w:r>
        <w:rPr>
          <w:rFonts w:ascii="Arial" w:hAnsi="Arial" w:cs="Arial"/>
          <w:spacing w:val="-1"/>
        </w:rPr>
        <w:t>a</w:t>
      </w:r>
      <w:r>
        <w:rPr>
          <w:rFonts w:ascii="Arial" w:hAnsi="Arial" w:cs="Arial"/>
        </w:rPr>
        <w:t>đ</w:t>
      </w:r>
      <w:r>
        <w:rPr>
          <w:rFonts w:ascii="Arial" w:hAnsi="Arial" w:cs="Arial"/>
          <w:spacing w:val="-1"/>
        </w:rPr>
        <w:t>e</w:t>
      </w:r>
      <w:r>
        <w:rPr>
          <w:rFonts w:ascii="Arial" w:hAnsi="Arial" w:cs="Arial"/>
        </w:rPr>
        <w:t xml:space="preserve">vinskoj </w:t>
      </w:r>
      <w:r>
        <w:rPr>
          <w:rFonts w:ascii="Arial" w:hAnsi="Arial" w:cs="Arial"/>
          <w:spacing w:val="48"/>
        </w:rPr>
        <w:t xml:space="preserve"> </w:t>
      </w:r>
      <w:r>
        <w:rPr>
          <w:rFonts w:ascii="Arial" w:hAnsi="Arial" w:cs="Arial"/>
        </w:rPr>
        <w:t>k</w:t>
      </w:r>
      <w:r>
        <w:rPr>
          <w:rFonts w:ascii="Arial" w:hAnsi="Arial" w:cs="Arial"/>
          <w:spacing w:val="2"/>
        </w:rPr>
        <w:t>n</w:t>
      </w:r>
      <w:r>
        <w:rPr>
          <w:rFonts w:ascii="Arial" w:hAnsi="Arial" w:cs="Arial"/>
        </w:rPr>
        <w:t>j</w:t>
      </w:r>
      <w:r>
        <w:rPr>
          <w:rFonts w:ascii="Arial" w:hAnsi="Arial" w:cs="Arial"/>
          <w:spacing w:val="1"/>
        </w:rPr>
        <w:t>iz</w:t>
      </w:r>
      <w:r>
        <w:rPr>
          <w:rFonts w:ascii="Arial" w:hAnsi="Arial" w:cs="Arial"/>
        </w:rPr>
        <w:t xml:space="preserve">i, </w:t>
      </w:r>
      <w:r>
        <w:rPr>
          <w:rFonts w:ascii="Arial" w:hAnsi="Arial" w:cs="Arial"/>
          <w:spacing w:val="48"/>
        </w:rPr>
        <w:t xml:space="preserve"> </w:t>
      </w:r>
      <w:r>
        <w:rPr>
          <w:rFonts w:ascii="Arial" w:hAnsi="Arial" w:cs="Arial"/>
        </w:rPr>
        <w:t>ob</w:t>
      </w:r>
      <w:r>
        <w:rPr>
          <w:rFonts w:ascii="Arial" w:hAnsi="Arial" w:cs="Arial"/>
          <w:spacing w:val="-1"/>
        </w:rPr>
        <w:t>a</w:t>
      </w:r>
      <w:r>
        <w:rPr>
          <w:rFonts w:ascii="Arial" w:hAnsi="Arial" w:cs="Arial"/>
        </w:rPr>
        <w:t>vl</w:t>
      </w:r>
      <w:r>
        <w:rPr>
          <w:rFonts w:ascii="Arial" w:hAnsi="Arial" w:cs="Arial"/>
          <w:spacing w:val="1"/>
        </w:rPr>
        <w:t>j</w:t>
      </w:r>
      <w:r>
        <w:rPr>
          <w:rFonts w:ascii="Arial" w:hAnsi="Arial" w:cs="Arial"/>
          <w:spacing w:val="-1"/>
        </w:rPr>
        <w:t>a</w:t>
      </w:r>
      <w:r>
        <w:rPr>
          <w:rFonts w:ascii="Arial" w:hAnsi="Arial" w:cs="Arial"/>
        </w:rPr>
        <w:t xml:space="preserve">nje </w:t>
      </w:r>
      <w:r>
        <w:rPr>
          <w:rFonts w:ascii="Arial" w:hAnsi="Arial" w:cs="Arial"/>
          <w:spacing w:val="47"/>
        </w:rPr>
        <w:t xml:space="preserve"> </w:t>
      </w:r>
      <w:r>
        <w:rPr>
          <w:rFonts w:ascii="Arial" w:hAnsi="Arial" w:cs="Arial"/>
        </w:rPr>
        <w:t>d</w:t>
      </w:r>
      <w:r>
        <w:rPr>
          <w:rFonts w:ascii="Arial" w:hAnsi="Arial" w:cs="Arial"/>
          <w:spacing w:val="-1"/>
        </w:rPr>
        <w:t>r</w:t>
      </w:r>
      <w:r>
        <w:rPr>
          <w:rFonts w:ascii="Arial" w:hAnsi="Arial" w:cs="Arial"/>
        </w:rPr>
        <w:t>u</w:t>
      </w:r>
      <w:r>
        <w:rPr>
          <w:rFonts w:ascii="Arial" w:hAnsi="Arial" w:cs="Arial"/>
          <w:spacing w:val="-2"/>
        </w:rPr>
        <w:t>g</w:t>
      </w:r>
      <w:r>
        <w:rPr>
          <w:rFonts w:ascii="Arial" w:hAnsi="Arial" w:cs="Arial"/>
        </w:rPr>
        <w:t xml:space="preserve">ih </w:t>
      </w:r>
      <w:r>
        <w:rPr>
          <w:rFonts w:ascii="Arial" w:hAnsi="Arial" w:cs="Arial"/>
          <w:spacing w:val="50"/>
        </w:rPr>
        <w:t xml:space="preserve"> </w:t>
      </w:r>
      <w:r>
        <w:rPr>
          <w:rFonts w:ascii="Arial" w:hAnsi="Arial" w:cs="Arial"/>
        </w:rPr>
        <w:t xml:space="preserve">poslova </w:t>
      </w:r>
      <w:r>
        <w:rPr>
          <w:rFonts w:ascii="Arial" w:hAnsi="Arial" w:cs="Arial"/>
          <w:spacing w:val="47"/>
        </w:rPr>
        <w:t xml:space="preserve"> </w:t>
      </w:r>
      <w:r>
        <w:rPr>
          <w:rFonts w:ascii="Arial" w:hAnsi="Arial" w:cs="Arial"/>
          <w:spacing w:val="-1"/>
        </w:rPr>
        <w:t>a</w:t>
      </w:r>
      <w:r>
        <w:rPr>
          <w:rFonts w:ascii="Arial" w:hAnsi="Arial" w:cs="Arial"/>
        </w:rPr>
        <w:t xml:space="preserve">ko </w:t>
      </w:r>
      <w:r>
        <w:rPr>
          <w:rFonts w:ascii="Arial" w:hAnsi="Arial" w:cs="Arial"/>
          <w:spacing w:val="48"/>
        </w:rPr>
        <w:t xml:space="preserve"> </w:t>
      </w:r>
      <w:r>
        <w:rPr>
          <w:rFonts w:ascii="Arial" w:hAnsi="Arial" w:cs="Arial"/>
          <w:spacing w:val="3"/>
        </w:rPr>
        <w:t>j</w:t>
      </w:r>
      <w:r>
        <w:rPr>
          <w:rFonts w:ascii="Arial" w:hAnsi="Arial" w:cs="Arial"/>
        </w:rPr>
        <w:t xml:space="preserve">e </w:t>
      </w:r>
      <w:r>
        <w:rPr>
          <w:rFonts w:ascii="Arial" w:hAnsi="Arial" w:cs="Arial"/>
          <w:spacing w:val="47"/>
        </w:rPr>
        <w:t xml:space="preserve"> </w:t>
      </w:r>
      <w:r>
        <w:rPr>
          <w:rFonts w:ascii="Arial" w:hAnsi="Arial" w:cs="Arial"/>
          <w:spacing w:val="1"/>
        </w:rPr>
        <w:t>z</w:t>
      </w:r>
      <w:r>
        <w:rPr>
          <w:rFonts w:ascii="Arial" w:hAnsi="Arial" w:cs="Arial"/>
        </w:rPr>
        <w:t xml:space="preserve">a </w:t>
      </w:r>
      <w:r>
        <w:rPr>
          <w:rFonts w:ascii="Arial" w:hAnsi="Arial" w:cs="Arial"/>
          <w:spacing w:val="47"/>
        </w:rPr>
        <w:t xml:space="preserve"> </w:t>
      </w:r>
      <w:r>
        <w:rPr>
          <w:rFonts w:ascii="Arial" w:hAnsi="Arial" w:cs="Arial"/>
          <w:spacing w:val="3"/>
        </w:rPr>
        <w:t>t</w:t>
      </w:r>
      <w:r>
        <w:rPr>
          <w:rFonts w:ascii="Arial" w:hAnsi="Arial" w:cs="Arial"/>
        </w:rPr>
        <w:t xml:space="preserve">o </w:t>
      </w:r>
      <w:r>
        <w:rPr>
          <w:rFonts w:ascii="Arial" w:hAnsi="Arial" w:cs="Arial"/>
          <w:spacing w:val="48"/>
        </w:rPr>
        <w:t xml:space="preserve"> </w:t>
      </w:r>
      <w:r>
        <w:rPr>
          <w:rFonts w:ascii="Arial" w:hAnsi="Arial" w:cs="Arial"/>
        </w:rPr>
        <w:t xml:space="preserve">ovlašten </w:t>
      </w:r>
      <w:r>
        <w:rPr>
          <w:rFonts w:ascii="Arial" w:hAnsi="Arial" w:cs="Arial"/>
          <w:spacing w:val="47"/>
        </w:rPr>
        <w:t xml:space="preserve"> </w:t>
      </w:r>
      <w:r>
        <w:rPr>
          <w:rFonts w:ascii="Arial" w:hAnsi="Arial" w:cs="Arial"/>
        </w:rPr>
        <w:t>od N</w:t>
      </w:r>
      <w:r>
        <w:rPr>
          <w:rFonts w:ascii="Arial" w:hAnsi="Arial" w:cs="Arial"/>
          <w:spacing w:val="-1"/>
        </w:rPr>
        <w:t>a</w:t>
      </w:r>
      <w:r>
        <w:rPr>
          <w:rFonts w:ascii="Arial" w:hAnsi="Arial" w:cs="Arial"/>
        </w:rPr>
        <w:t>ru</w:t>
      </w:r>
      <w:r>
        <w:rPr>
          <w:rFonts w:ascii="Arial" w:hAnsi="Arial" w:cs="Arial"/>
          <w:spacing w:val="-2"/>
        </w:rPr>
        <w:t>č</w:t>
      </w:r>
      <w:r>
        <w:rPr>
          <w:rFonts w:ascii="Arial" w:hAnsi="Arial" w:cs="Arial"/>
        </w:rPr>
        <w:t>i</w:t>
      </w:r>
      <w:r>
        <w:rPr>
          <w:rFonts w:ascii="Arial" w:hAnsi="Arial" w:cs="Arial"/>
          <w:spacing w:val="1"/>
        </w:rPr>
        <w:t>t</w:t>
      </w:r>
      <w:r>
        <w:rPr>
          <w:rFonts w:ascii="Arial" w:hAnsi="Arial" w:cs="Arial"/>
          <w:spacing w:val="-1"/>
        </w:rPr>
        <w:t>e</w:t>
      </w:r>
      <w:r>
        <w:rPr>
          <w:rFonts w:ascii="Arial" w:hAnsi="Arial" w:cs="Arial"/>
        </w:rPr>
        <w:t>l</w:t>
      </w:r>
      <w:r>
        <w:rPr>
          <w:rFonts w:ascii="Arial" w:hAnsi="Arial" w:cs="Arial"/>
          <w:spacing w:val="1"/>
        </w:rPr>
        <w:t>j</w:t>
      </w:r>
      <w:r>
        <w:rPr>
          <w:rFonts w:ascii="Arial" w:hAnsi="Arial" w:cs="Arial"/>
          <w:spacing w:val="2"/>
        </w:rPr>
        <w:t>a</w:t>
      </w:r>
      <w:r>
        <w:rPr>
          <w:rFonts w:ascii="Arial" w:hAnsi="Arial" w:cs="Arial"/>
          <w:spacing w:val="-1"/>
        </w:rPr>
        <w:t>)</w:t>
      </w:r>
      <w:r>
        <w:rPr>
          <w:rFonts w:ascii="Arial" w:hAnsi="Arial" w:cs="Arial"/>
        </w:rPr>
        <w:t>.</w:t>
      </w:r>
    </w:p>
    <w:p>
      <w:pPr>
        <w:spacing w:before="17" w:line="239" w:lineRule="auto"/>
        <w:ind w:right="55"/>
        <w:jc w:val="both"/>
        <w:rPr>
          <w:rFonts w:ascii="Arial" w:hAnsi="Arial" w:cs="Arial"/>
        </w:rPr>
      </w:pPr>
    </w:p>
    <w:p>
      <w:pPr>
        <w:spacing w:line="360" w:lineRule="auto"/>
        <w:jc w:val="both"/>
        <w:rPr>
          <w:rFonts w:ascii="Arial" w:hAnsi="Arial" w:cs="Arial"/>
        </w:rPr>
      </w:pPr>
      <w:r>
        <w:rPr>
          <w:rFonts w:ascii="Arial" w:hAnsi="Arial" w:cs="Arial"/>
        </w:rPr>
        <w:t>Evidencijski broj nabave: 2/201</w:t>
      </w:r>
      <w:r>
        <w:rPr>
          <w:rFonts w:ascii="Arial" w:hAnsi="Arial" w:cs="Arial"/>
          <w:lang w:val="hr-HR"/>
        </w:rPr>
        <w:t>8</w:t>
      </w:r>
    </w:p>
    <w:p>
      <w:pPr>
        <w:spacing w:line="360" w:lineRule="auto"/>
        <w:ind w:firstLine="709"/>
        <w:jc w:val="both"/>
        <w:rPr>
          <w:rFonts w:ascii="Arial" w:hAnsi="Arial" w:cs="Arial"/>
          <w:b/>
        </w:rPr>
      </w:pPr>
      <w:r>
        <w:rPr>
          <w:rFonts w:ascii="Arial" w:hAnsi="Arial" w:cs="Arial"/>
          <w:b/>
        </w:rPr>
        <w:t>Vrsta postupka nabave</w:t>
      </w:r>
    </w:p>
    <w:p>
      <w:pPr>
        <w:spacing w:line="360" w:lineRule="auto"/>
        <w:jc w:val="both"/>
        <w:rPr>
          <w:rFonts w:ascii="Arial" w:hAnsi="Arial" w:cs="Arial"/>
        </w:rPr>
      </w:pPr>
      <w:r>
        <w:rPr>
          <w:rFonts w:ascii="Arial" w:hAnsi="Arial" w:cs="Arial"/>
        </w:rPr>
        <w:t>Radovi prema Aneksu 2 – postupci nabave za osobe koji nisu obveznici Zakona o javnoj nabavi, vrijednost radova 80.000,00 kn sa PDV-om.</w:t>
      </w:r>
    </w:p>
    <w:p>
      <w:pPr>
        <w:spacing w:line="360" w:lineRule="auto"/>
        <w:jc w:val="both"/>
        <w:rPr>
          <w:rFonts w:ascii="Arial" w:hAnsi="Arial" w:cs="Arial"/>
          <w:color w:val="FF0000"/>
        </w:rPr>
      </w:pPr>
    </w:p>
    <w:p>
      <w:pPr>
        <w:spacing w:line="360" w:lineRule="auto"/>
        <w:jc w:val="both"/>
        <w:rPr>
          <w:rFonts w:ascii="Arial" w:hAnsi="Arial" w:cs="Arial"/>
          <w:b/>
        </w:rPr>
      </w:pPr>
    </w:p>
    <w:p>
      <w:pPr>
        <w:spacing w:line="360" w:lineRule="auto"/>
        <w:jc w:val="both"/>
        <w:rPr>
          <w:rFonts w:ascii="Arial" w:hAnsi="Arial" w:cs="Arial"/>
          <w:b/>
        </w:rPr>
      </w:pPr>
      <w:r>
        <w:rPr>
          <w:rFonts w:ascii="Arial" w:hAnsi="Arial" w:cs="Arial"/>
          <w:b/>
        </w:rPr>
        <w:t>Predmet nabave nije  podijeljen u grupe te ponuditelj mora dostaviti ponudu za cjeloviti predmet nabave.</w:t>
      </w:r>
    </w:p>
    <w:p>
      <w:pPr>
        <w:spacing w:line="360" w:lineRule="auto"/>
        <w:jc w:val="both"/>
        <w:rPr>
          <w:rFonts w:ascii="Arial" w:hAnsi="Arial" w:cs="Arial"/>
          <w:b/>
        </w:rPr>
      </w:pPr>
    </w:p>
    <w:p>
      <w:pPr>
        <w:spacing w:line="360" w:lineRule="auto"/>
        <w:jc w:val="both"/>
        <w:rPr>
          <w:rFonts w:ascii="Arial" w:hAnsi="Arial" w:cs="Arial"/>
          <w:b/>
        </w:rPr>
      </w:pPr>
      <w:r>
        <w:rPr>
          <w:rFonts w:ascii="Arial" w:hAnsi="Arial" w:cs="Arial"/>
          <w:b/>
        </w:rPr>
        <w:t>Troškovnik radova i tehničke specifikacije</w:t>
      </w:r>
    </w:p>
    <w:p>
      <w:pPr>
        <w:widowControl/>
        <w:tabs>
          <w:tab w:val="left" w:pos="567"/>
        </w:tabs>
        <w:autoSpaceDE/>
        <w:autoSpaceDN/>
        <w:adjustRightInd/>
        <w:spacing w:after="160" w:line="259" w:lineRule="auto"/>
        <w:jc w:val="both"/>
        <w:rPr>
          <w:rFonts w:ascii="Arial" w:hAnsi="Arial" w:cs="Arial"/>
          <w:bCs/>
          <w:lang w:bidi="hr-HR"/>
        </w:rPr>
      </w:pPr>
      <w:r>
        <w:rPr>
          <w:rFonts w:ascii="Arial" w:hAnsi="Arial" w:cs="Arial"/>
          <w:bCs/>
          <w:lang w:bidi="hr-HR"/>
        </w:rPr>
        <w:t>Količina predmeta nabave je definirana u troškovniku koji</w:t>
      </w:r>
      <w:r>
        <w:rPr>
          <w:rFonts w:ascii="Arial" w:hAnsi="Arial" w:cs="Arial"/>
          <w:bCs/>
          <w:lang w:val="en-US" w:bidi="hr-HR"/>
        </w:rPr>
        <w:t xml:space="preserve"> je u prilogu- obrazac 6. </w:t>
      </w:r>
      <w:r>
        <w:rPr>
          <w:rFonts w:ascii="Arial" w:hAnsi="Arial" w:cs="Arial"/>
          <w:bCs/>
          <w:lang w:bidi="hr-HR"/>
        </w:rPr>
        <w:t>ov</w:t>
      </w:r>
      <w:r>
        <w:rPr>
          <w:rFonts w:ascii="Arial" w:hAnsi="Arial" w:cs="Arial"/>
          <w:bCs/>
          <w:lang w:val="en-US" w:bidi="hr-HR"/>
        </w:rPr>
        <w:t>e</w:t>
      </w:r>
      <w:r>
        <w:rPr>
          <w:rFonts w:ascii="Arial" w:hAnsi="Arial" w:cs="Arial"/>
          <w:bCs/>
          <w:lang w:bidi="hr-HR"/>
        </w:rPr>
        <w:t xml:space="preserve"> dokumentacij</w:t>
      </w:r>
      <w:r>
        <w:rPr>
          <w:rFonts w:ascii="Arial" w:hAnsi="Arial" w:cs="Arial"/>
          <w:bCs/>
          <w:lang w:val="en-US" w:bidi="hr-HR"/>
        </w:rPr>
        <w:t>e</w:t>
      </w:r>
      <w:r>
        <w:rPr>
          <w:rFonts w:ascii="Arial" w:hAnsi="Arial" w:cs="Arial"/>
          <w:bCs/>
          <w:lang w:bidi="hr-HR"/>
        </w:rPr>
        <w:t xml:space="preserve">. Količina je točna. </w:t>
      </w:r>
    </w:p>
    <w:p>
      <w:pPr>
        <w:spacing w:line="360" w:lineRule="auto"/>
        <w:jc w:val="both"/>
        <w:rPr>
          <w:rFonts w:ascii="Arial" w:hAnsi="Arial" w:cs="Arial"/>
        </w:rPr>
      </w:pPr>
    </w:p>
    <w:p>
      <w:pPr>
        <w:spacing w:line="360" w:lineRule="auto"/>
        <w:jc w:val="both"/>
        <w:rPr>
          <w:rFonts w:ascii="Arial" w:hAnsi="Arial" w:cs="Arial"/>
        </w:rPr>
      </w:pPr>
      <w:r>
        <w:rPr>
          <w:rFonts w:ascii="Arial" w:hAnsi="Arial" w:cs="Arial"/>
        </w:rPr>
        <w:t xml:space="preserve">Ponuditelj nudi predmet nabave sukladno troškovniku. Ako ponuditelj ne ispuni troškovnik u skladu sa zahtjevima iz ove dokumentacije o nabavi ili promjeni tekst ili količine navedene u troškovniku, smatrat će se da je takav troškovnik nepotpun i nevažeći te će ponuda biti odbijena. Po prihvaćanju ponude, troškovnik postaje sastavni dio ugovora. </w:t>
      </w:r>
    </w:p>
    <w:p>
      <w:pPr>
        <w:spacing w:line="360" w:lineRule="auto"/>
        <w:jc w:val="both"/>
        <w:rPr>
          <w:rFonts w:ascii="Arial" w:hAnsi="Arial" w:cs="Arial"/>
          <w:b/>
          <w:color w:val="FF0000"/>
        </w:rPr>
      </w:pPr>
      <w:r>
        <w:rPr>
          <w:rFonts w:ascii="Arial" w:hAnsi="Arial" w:cs="Arial"/>
          <w:b/>
          <w:color w:val="FF0000"/>
        </w:rPr>
        <w:t xml:space="preserve">    </w:t>
      </w:r>
    </w:p>
    <w:p>
      <w:pPr>
        <w:pStyle w:val="2"/>
      </w:pPr>
      <w:bookmarkStart w:id="2" w:name="_Toc492551551"/>
      <w:r>
        <w:t>Procijenjena</w:t>
      </w:r>
      <w:r>
        <w:rPr>
          <w:rStyle w:val="57"/>
          <w:b w:val="0"/>
        </w:rPr>
        <w:t xml:space="preserve"> </w:t>
      </w:r>
      <w:r>
        <w:rPr>
          <w:rStyle w:val="57"/>
          <w:b/>
        </w:rPr>
        <w:t>vrijednost nabave</w:t>
      </w:r>
      <w:r>
        <w:t>:</w:t>
      </w:r>
      <w:r>
        <w:rPr>
          <w:b w:val="0"/>
        </w:rPr>
        <w:t xml:space="preserve">  80.000,00kn</w:t>
      </w:r>
      <w:r>
        <w:t xml:space="preserve">  sa</w:t>
      </w:r>
      <w:r>
        <w:rPr>
          <w:b w:val="0"/>
        </w:rPr>
        <w:t xml:space="preserve"> PDV-om ( </w:t>
      </w:r>
      <w:r>
        <w:rPr>
          <w:b w:val="0"/>
          <w:color w:val="FF0000"/>
        </w:rPr>
        <w:t xml:space="preserve"> </w:t>
      </w:r>
      <w:r>
        <w:rPr>
          <w:b w:val="0"/>
        </w:rPr>
        <w:t>64.000,00kn</w:t>
      </w:r>
      <w:r>
        <w:t xml:space="preserve">  </w:t>
      </w:r>
      <w:r>
        <w:rPr>
          <w:b w:val="0"/>
          <w:color w:val="FF0000"/>
        </w:rPr>
        <w:t xml:space="preserve"> </w:t>
      </w:r>
      <w:r>
        <w:rPr>
          <w:b w:val="0"/>
        </w:rPr>
        <w:t>bez PDV-a).</w:t>
      </w:r>
      <w:bookmarkEnd w:id="2"/>
    </w:p>
    <w:p>
      <w:pPr>
        <w:pStyle w:val="3"/>
        <w:widowControl/>
        <w:autoSpaceDE/>
        <w:autoSpaceDN/>
        <w:adjustRightInd/>
        <w:spacing w:after="160" w:line="259" w:lineRule="auto"/>
        <w:ind w:left="927"/>
        <w:jc w:val="both"/>
        <w:rPr>
          <w:color w:val="FF0000"/>
        </w:rPr>
      </w:pPr>
    </w:p>
    <w:p>
      <w:pPr>
        <w:pStyle w:val="2"/>
      </w:pPr>
      <w:bookmarkStart w:id="3" w:name="_Toc492551552"/>
      <w:r>
        <w:t>Mjesto izvršenja radova</w:t>
      </w:r>
      <w:bookmarkEnd w:id="3"/>
    </w:p>
    <w:p>
      <w:pPr>
        <w:spacing w:line="360" w:lineRule="auto"/>
        <w:jc w:val="both"/>
        <w:rPr>
          <w:rFonts w:ascii="Arial" w:hAnsi="Arial" w:cs="Arial"/>
        </w:rPr>
      </w:pPr>
      <w:r>
        <w:rPr>
          <w:rFonts w:ascii="Arial" w:hAnsi="Arial" w:cs="Arial"/>
        </w:rPr>
        <w:t xml:space="preserve">Nadzor radova se izvodi na višestambenoj zgradi Vukovarska 31, Glina. </w:t>
      </w:r>
    </w:p>
    <w:p>
      <w:pPr>
        <w:pStyle w:val="3"/>
        <w:jc w:val="both"/>
        <w:rPr>
          <w:color w:val="FF0000"/>
        </w:rPr>
      </w:pPr>
    </w:p>
    <w:p>
      <w:pPr>
        <w:pStyle w:val="2"/>
      </w:pPr>
      <w:bookmarkStart w:id="4" w:name="_Toc492551553"/>
      <w:r>
        <w:t>Rok izvršenja radova</w:t>
      </w:r>
      <w:bookmarkEnd w:id="4"/>
    </w:p>
    <w:p>
      <w:pPr>
        <w:spacing w:line="360" w:lineRule="auto"/>
        <w:jc w:val="both"/>
        <w:rPr>
          <w:rFonts w:ascii="Arial" w:hAnsi="Arial" w:cs="Arial"/>
        </w:rPr>
      </w:pPr>
      <w:r>
        <w:rPr>
          <w:rFonts w:ascii="Arial" w:hAnsi="Arial" w:cs="Arial"/>
        </w:rPr>
        <w:t>Radovi će početi nakon potpisivanja Ugovora o pružanju usluga nadzora.</w:t>
      </w:r>
    </w:p>
    <w:p>
      <w:pPr>
        <w:spacing w:line="360" w:lineRule="auto"/>
        <w:jc w:val="both"/>
        <w:rPr>
          <w:rFonts w:ascii="Arial" w:hAnsi="Arial" w:cs="Arial"/>
        </w:rPr>
      </w:pPr>
      <w:r>
        <w:rPr>
          <w:rFonts w:ascii="Arial" w:hAnsi="Arial" w:cs="Arial"/>
        </w:rPr>
        <w:t xml:space="preserve">Okvirni početak radova je </w:t>
      </w:r>
      <w:r>
        <w:rPr>
          <w:rFonts w:ascii="Arial" w:hAnsi="Arial" w:cs="Arial"/>
          <w:b w:val="0"/>
          <w:bCs/>
          <w:color w:val="auto"/>
        </w:rPr>
        <w:t xml:space="preserve">ožujak 2018. godine. </w:t>
      </w:r>
      <w:r>
        <w:rPr>
          <w:rFonts w:ascii="Arial" w:hAnsi="Arial" w:cs="Arial"/>
        </w:rPr>
        <w:t xml:space="preserve">Početak radova smatra se uvođenje Izvođača u posao. Izvođač je dužan s nadzorom radova započeti odmah po uvođenju u posao i početku izvođenja radova a završiti ih u roku 5 mjeseci. Obvezan je dostaviti naručitelju potvrđen dinamički plan izvođenja radova. Ne pridržava li se izvođač Ugovora o uslugama Naručitelj je ovlašten raskinuti ugovor te posao ponuditi drugom izvođaču. </w:t>
      </w:r>
    </w:p>
    <w:p>
      <w:pPr>
        <w:spacing w:line="360" w:lineRule="auto"/>
        <w:jc w:val="both"/>
        <w:rPr>
          <w:rFonts w:ascii="Arial" w:hAnsi="Arial" w:cs="Arial"/>
          <w:b w:val="0"/>
          <w:bCs/>
          <w:color w:val="auto"/>
        </w:rPr>
      </w:pPr>
      <w:r>
        <w:rPr>
          <w:rFonts w:ascii="Arial" w:hAnsi="Arial" w:cs="Arial"/>
          <w:b w:val="0"/>
          <w:bCs/>
          <w:color w:val="auto"/>
        </w:rPr>
        <w:t xml:space="preserve">Ugovor se sklapa na 8 mjeseci. </w:t>
      </w:r>
    </w:p>
    <w:p>
      <w:pPr>
        <w:pStyle w:val="2"/>
      </w:pPr>
      <w:r>
        <w:t xml:space="preserve">Osnove za isključenje gospodarskog subjekta:  </w:t>
      </w:r>
      <w:r>
        <w:tab/>
      </w:r>
      <w:r>
        <w:tab/>
      </w:r>
      <w:r>
        <w:tab/>
      </w:r>
    </w:p>
    <w:p>
      <w:pPr>
        <w:pStyle w:val="2"/>
        <w:numPr>
          <w:ilvl w:val="0"/>
          <w:numId w:val="0"/>
        </w:numPr>
      </w:pPr>
      <w:r>
        <w:t>RAZLOZI ISKLJUČENJA PONUDITELJA</w:t>
      </w:r>
    </w:p>
    <w:p>
      <w:pPr>
        <w:pStyle w:val="86"/>
        <w:rPr>
          <w:rFonts w:ascii="Arial" w:hAnsi="Arial" w:cs="Arial"/>
          <w:color w:val="auto"/>
          <w:sz w:val="20"/>
          <w:szCs w:val="20"/>
        </w:rPr>
      </w:pPr>
      <w:r>
        <w:rPr>
          <w:rFonts w:ascii="Arial" w:hAnsi="Arial" w:cs="Arial"/>
          <w:color w:val="auto"/>
          <w:sz w:val="20"/>
          <w:szCs w:val="20"/>
        </w:rPr>
        <w:t>Ponuditelj je dužan u svojoj ponudi priložiti dokumente kojima se dokazuje da ne postoje razlozi za njegovo isključenje iz postupka nabave.</w:t>
      </w:r>
    </w:p>
    <w:p>
      <w:pPr>
        <w:pStyle w:val="86"/>
        <w:rPr>
          <w:rFonts w:ascii="Arial" w:hAnsi="Arial" w:cs="Arial"/>
          <w:color w:val="auto"/>
          <w:sz w:val="20"/>
          <w:szCs w:val="20"/>
        </w:rPr>
      </w:pPr>
      <w:r>
        <w:rPr>
          <w:rFonts w:ascii="Arial" w:hAnsi="Arial" w:cs="Arial"/>
          <w:color w:val="auto"/>
          <w:sz w:val="20"/>
          <w:szCs w:val="20"/>
        </w:rPr>
        <w:t>Ponuditelju je dopušteno dostavljanje traženih dokumenata na jedan od sljedećih načina: u izvorniku, u ovjerenoj preslici, ili u neovjerenoj preslici.</w:t>
      </w:r>
    </w:p>
    <w:p>
      <w:pPr>
        <w:pStyle w:val="86"/>
        <w:rPr>
          <w:rFonts w:ascii="Arial" w:hAnsi="Arial" w:cs="Arial"/>
          <w:color w:val="auto"/>
          <w:sz w:val="20"/>
          <w:szCs w:val="20"/>
        </w:rPr>
      </w:pPr>
      <w:r>
        <w:rPr>
          <w:rFonts w:ascii="Arial" w:hAnsi="Arial" w:cs="Arial"/>
          <w:color w:val="auto"/>
          <w:sz w:val="20"/>
          <w:szCs w:val="20"/>
        </w:rPr>
        <w:t>Dokumenti kojima se dokazuje da ne postoje razlozi za isključenje moraju biti na hrvatskom jeziku i latiničnom pismu. Ukoliko je Ponuditelj registriran izvan Republike Hrvatske, ili je dokument na stranom jeziku, uz prilaganje dokumenata na stranom jeziku, Ponuditelj je dužan uz svaki dokument priložiti i prijevod dokumenta na hrvatski jezik.</w:t>
      </w:r>
    </w:p>
    <w:p>
      <w:pPr>
        <w:pStyle w:val="86"/>
        <w:rPr>
          <w:rFonts w:ascii="Arial" w:hAnsi="Arial" w:cs="Arial"/>
          <w:b/>
          <w:color w:val="auto"/>
          <w:sz w:val="20"/>
          <w:szCs w:val="20"/>
        </w:rPr>
      </w:pPr>
      <w:r>
        <w:rPr>
          <w:rFonts w:ascii="Arial" w:hAnsi="Arial" w:cs="Arial"/>
          <w:b/>
          <w:color w:val="auto"/>
          <w:sz w:val="20"/>
          <w:szCs w:val="20"/>
        </w:rPr>
        <w:t>Obvezni razlozi isključenja</w:t>
      </w:r>
    </w:p>
    <w:p>
      <w:pPr>
        <w:pStyle w:val="86"/>
        <w:rPr>
          <w:rFonts w:ascii="Arial" w:hAnsi="Arial" w:cs="Arial"/>
          <w:color w:val="auto"/>
          <w:sz w:val="20"/>
          <w:szCs w:val="20"/>
        </w:rPr>
      </w:pPr>
      <w:r>
        <w:rPr>
          <w:rFonts w:ascii="Arial" w:hAnsi="Arial" w:cs="Arial"/>
          <w:color w:val="auto"/>
          <w:sz w:val="20"/>
          <w:szCs w:val="20"/>
        </w:rPr>
        <w:t>Naručitelj će isključiti Ponuditelja iz postupka nabave u bilo kojoj njegovoj fazi:</w:t>
      </w:r>
    </w:p>
    <w:p>
      <w:pPr>
        <w:pStyle w:val="86"/>
        <w:rPr>
          <w:rFonts w:ascii="Arial" w:hAnsi="Arial" w:cs="Arial"/>
          <w:color w:val="auto"/>
          <w:sz w:val="20"/>
          <w:szCs w:val="20"/>
        </w:rPr>
      </w:pPr>
      <w:r>
        <w:rPr>
          <w:rFonts w:ascii="Arial" w:hAnsi="Arial" w:cs="Arial"/>
          <w:color w:val="auto"/>
          <w:sz w:val="20"/>
          <w:szCs w:val="20"/>
        </w:rPr>
        <w:t xml:space="preserve">- ako je Ponuditelj ili osoba ovlaštena za njegovo zakonsko zastupanje pravomoćno osuđena za kazneno djelo sudjelovanja u zločinačkoj organizaciji, korupcije, prijevare, terorizma, financiranja terorizma, pranja novca, dječjeg rada ili drugih oblika trgovanja ljudima </w:t>
      </w:r>
      <w:r>
        <w:rPr>
          <w:rFonts w:ascii="Arial" w:hAnsi="Arial" w:cs="Arial"/>
          <w:b w:val="0"/>
          <w:bCs/>
          <w:color w:val="auto"/>
          <w:sz w:val="20"/>
          <w:szCs w:val="20"/>
        </w:rPr>
        <w:t>ili istovrijedan dokument</w:t>
      </w:r>
    </w:p>
    <w:p>
      <w:pPr>
        <w:pStyle w:val="86"/>
        <w:rPr>
          <w:rFonts w:ascii="Arial" w:hAnsi="Arial" w:cs="Arial"/>
          <w:b w:val="0"/>
          <w:bCs/>
          <w:color w:val="auto"/>
          <w:sz w:val="20"/>
          <w:szCs w:val="20"/>
        </w:rPr>
      </w:pPr>
      <w:r>
        <w:rPr>
          <w:rFonts w:ascii="Arial" w:hAnsi="Arial" w:cs="Arial"/>
          <w:color w:val="auto"/>
          <w:sz w:val="20"/>
          <w:szCs w:val="20"/>
        </w:rPr>
        <w:t>- ako Ponuditelj nije ispunio obvezu plaćanja dospjelih poreznih obveza i obveza za mirovinsko i zdravstveno osiguranje, osim ako mu prema posebnom zakonu plaćanje tih obveza nije dopušteno ili je odobrena odgoda plaćanja</w:t>
      </w:r>
      <w:r>
        <w:rPr>
          <w:rFonts w:ascii="Arial" w:hAnsi="Arial" w:cs="Arial"/>
          <w:b/>
          <w:color w:val="FF0000"/>
          <w:sz w:val="20"/>
          <w:szCs w:val="20"/>
        </w:rPr>
        <w:t xml:space="preserve"> </w:t>
      </w:r>
      <w:r>
        <w:rPr>
          <w:rFonts w:ascii="Arial" w:hAnsi="Arial" w:cs="Arial"/>
          <w:b w:val="0"/>
          <w:bCs/>
          <w:color w:val="auto"/>
          <w:sz w:val="20"/>
          <w:szCs w:val="20"/>
        </w:rPr>
        <w:t>ili istovrijedan dokument .</w:t>
      </w:r>
    </w:p>
    <w:p>
      <w:pPr>
        <w:pStyle w:val="86"/>
        <w:rPr>
          <w:rFonts w:ascii="Arial" w:hAnsi="Arial" w:cs="Arial"/>
          <w:color w:val="auto"/>
          <w:sz w:val="20"/>
          <w:szCs w:val="20"/>
        </w:rPr>
      </w:pPr>
      <w:r>
        <w:rPr>
          <w:rFonts w:ascii="Arial" w:hAnsi="Arial" w:cs="Arial"/>
          <w:color w:val="auto"/>
          <w:sz w:val="20"/>
          <w:szCs w:val="20"/>
        </w:rPr>
        <w:t>- ako je Ponuditelj lažno predstavio ili pružio neistinite podatke u vezi s uvjetima koje je Naručitelj naveo kao razloge za isključenje ili uvjete kvalifikacije.</w:t>
      </w:r>
    </w:p>
    <w:p>
      <w:pPr>
        <w:pStyle w:val="86"/>
        <w:rPr>
          <w:rFonts w:ascii="Arial" w:hAnsi="Arial" w:cs="Arial"/>
          <w:color w:val="auto"/>
          <w:sz w:val="20"/>
          <w:szCs w:val="20"/>
        </w:rPr>
      </w:pPr>
      <w:r>
        <w:rPr>
          <w:rFonts w:ascii="Arial" w:hAnsi="Arial" w:cs="Arial"/>
          <w:color w:val="auto"/>
          <w:sz w:val="20"/>
          <w:szCs w:val="20"/>
        </w:rPr>
        <w:t>- ako je Ponuditelj u stečaju, insolventan ili je u postupku likvidacije, ako njegovom imovinom upravlja stečajni upravitelj ili sud, ako je u nagodbi s vjerovnicima, ako je obustavio poslovne aktivnosti ili je u bilo kakvoj istovrsnoj situaciji koja proizlazi iz sličnog postupka prema nacionalnim zakonima i propisima.</w:t>
      </w:r>
    </w:p>
    <w:p>
      <w:pPr>
        <w:pStyle w:val="86"/>
        <w:rPr>
          <w:rFonts w:ascii="Arial" w:hAnsi="Arial" w:cs="Arial"/>
          <w:color w:val="auto"/>
          <w:sz w:val="20"/>
          <w:szCs w:val="20"/>
        </w:rPr>
      </w:pPr>
      <w:r>
        <w:rPr>
          <w:rFonts w:ascii="Arial" w:hAnsi="Arial" w:cs="Arial"/>
          <w:color w:val="auto"/>
          <w:sz w:val="20"/>
          <w:szCs w:val="20"/>
        </w:rPr>
        <w:t>- ako je Ponuditelj u posljednje dvije godine do početka postupka nabave učinio težak profesionalni propust koji Naručitelj može dokazati na bilo koji način.</w:t>
      </w:r>
    </w:p>
    <w:p>
      <w:pPr>
        <w:pStyle w:val="86"/>
        <w:rPr>
          <w:rFonts w:ascii="Arial" w:hAnsi="Arial" w:cs="Arial"/>
          <w:color w:val="auto"/>
          <w:sz w:val="20"/>
          <w:szCs w:val="20"/>
        </w:rPr>
      </w:pPr>
      <w:r>
        <w:rPr>
          <w:rFonts w:ascii="Arial" w:hAnsi="Arial" w:cs="Arial"/>
          <w:color w:val="auto"/>
          <w:sz w:val="20"/>
          <w:szCs w:val="20"/>
        </w:rPr>
        <w:t>- ako postoji sukob interesa između Ponuditelja (uključujući i članove zajednice ponuditelja i podizvoditelje) i imenovanih članova Odbora za nabavu koji se ne može učinkovito ukloniti izuzimanjem članova odbora za nabavu ili poduzimanjem drugih mjera.</w:t>
      </w:r>
    </w:p>
    <w:p>
      <w:pPr>
        <w:pStyle w:val="86"/>
        <w:rPr>
          <w:rFonts w:ascii="Arial" w:hAnsi="Arial" w:cs="Arial"/>
          <w:color w:val="auto"/>
          <w:sz w:val="20"/>
          <w:szCs w:val="20"/>
        </w:rPr>
      </w:pPr>
    </w:p>
    <w:p>
      <w:pPr>
        <w:pStyle w:val="86"/>
        <w:rPr>
          <w:rFonts w:ascii="Arial" w:hAnsi="Arial" w:cs="Arial"/>
          <w:color w:val="auto"/>
          <w:sz w:val="20"/>
          <w:szCs w:val="20"/>
        </w:rPr>
      </w:pPr>
      <w:r>
        <w:rPr>
          <w:rFonts w:ascii="Arial" w:hAnsi="Arial" w:cs="Arial"/>
          <w:color w:val="auto"/>
          <w:sz w:val="20"/>
          <w:szCs w:val="20"/>
        </w:rPr>
        <w:t xml:space="preserve">Naručitelj prihvaća kao preliminaran dokaz da se Ponuditelj ne nalazi u jednoj od situacija navedenih u ovoj točki potpisanu izjavu osobe ovlaštene za zastupanje gospodarskog subjekta koja se dostavlja u ponudi prema obrascu 3.– Izjava. </w:t>
      </w:r>
      <w:r>
        <w:rPr>
          <w:rFonts w:ascii="Arial" w:hAnsi="Arial" w:cs="Arial"/>
          <w:i/>
          <w:color w:val="auto"/>
          <w:sz w:val="20"/>
          <w:szCs w:val="20"/>
        </w:rPr>
        <w:t>Izjavu nije potrebno ovjeriti kod javnog bilježnika.</w:t>
      </w:r>
    </w:p>
    <w:p>
      <w:pPr>
        <w:pStyle w:val="86"/>
        <w:rPr>
          <w:rFonts w:ascii="Arial" w:hAnsi="Arial" w:cs="Arial"/>
          <w:color w:val="auto"/>
          <w:sz w:val="20"/>
          <w:szCs w:val="20"/>
        </w:rPr>
      </w:pPr>
      <w:r>
        <w:rPr>
          <w:rFonts w:ascii="Arial" w:hAnsi="Arial" w:cs="Arial"/>
          <w:color w:val="auto"/>
          <w:sz w:val="20"/>
          <w:szCs w:val="20"/>
        </w:rPr>
        <w:t xml:space="preserve">U slučaju zajednice ponuditelja, okolnosti vezane uz obvezne razloge isključenja utvrđuju se za sve članove zajednice ponuditelja pojedinačno te su svi članovi zajednice ponuditelja obvezni u ponudi dostaviti obrazac 3. – Izjava potpisan od strane osobe ovlaštene za zastupanje gospodarskog subjekta. </w:t>
      </w:r>
      <w:r>
        <w:rPr>
          <w:rFonts w:ascii="Arial" w:hAnsi="Arial" w:cs="Arial"/>
          <w:i/>
          <w:color w:val="auto"/>
          <w:sz w:val="20"/>
          <w:szCs w:val="20"/>
        </w:rPr>
        <w:t>Izjavu nije potrebno ovjeriti kod javnog bilježnika.</w:t>
      </w:r>
    </w:p>
    <w:p>
      <w:pPr>
        <w:pStyle w:val="86"/>
        <w:rPr>
          <w:rFonts w:ascii="Arial" w:hAnsi="Arial" w:cs="Arial"/>
          <w:color w:val="auto"/>
          <w:sz w:val="20"/>
          <w:szCs w:val="20"/>
        </w:rPr>
      </w:pPr>
      <w:r>
        <w:rPr>
          <w:rFonts w:ascii="Arial" w:hAnsi="Arial" w:cs="Arial"/>
          <w:color w:val="auto"/>
          <w:sz w:val="20"/>
          <w:szCs w:val="20"/>
        </w:rPr>
        <w:t xml:space="preserve">U slučaju da Ponuditelj angažira podizvoditelje, okolnosti vezane uz obvezne razloge isključenja utvrđuju se za sve podizvoditelje pojedinačno te su svi podizvoditelji obvezni u ponudi dostaviti obrazac 3.– Izjava potpisan od strane osobe ovlaštene za zastupanje gospodarskog subjekta. Naručitelj će u postupka nabave u bilo kojoj njegovoj fazi zahtijevati da Ponuditelj zamijeni podizvoditelja kod kojeg postoji neki od razloga za isključenje. </w:t>
      </w:r>
      <w:r>
        <w:rPr>
          <w:rFonts w:ascii="Arial" w:hAnsi="Arial" w:cs="Arial"/>
          <w:i/>
          <w:color w:val="auto"/>
          <w:sz w:val="20"/>
          <w:szCs w:val="20"/>
        </w:rPr>
        <w:t>Izjavu nije potrebno ovjeriti kod javnog bilježnika.</w:t>
      </w:r>
    </w:p>
    <w:p>
      <w:pPr>
        <w:pStyle w:val="86"/>
        <w:rPr>
          <w:rFonts w:ascii="Arial" w:hAnsi="Arial" w:cs="Arial"/>
          <w:color w:val="auto"/>
          <w:sz w:val="20"/>
          <w:szCs w:val="20"/>
        </w:rPr>
      </w:pPr>
      <w:r>
        <w:rPr>
          <w:rFonts w:ascii="Arial" w:hAnsi="Arial" w:cs="Arial"/>
          <w:color w:val="auto"/>
          <w:sz w:val="20"/>
          <w:szCs w:val="20"/>
        </w:rPr>
        <w:t>Naručitelj može zahtijevati od odabranog Ponuditelja (i ako je primjenjivo od svih članova zajednice ponuditelja i/ili podizvoditelja) da prije sklapanja ugovora o građenju dostavi jedan ili više dokumenata (potvrda, izvoda, i sl.) koji potvrđuju da se Ponuditelj ne nalazi u nekoj od situacija navedenih u ovoj točki, uz preduvjet da se takvi dokumenti izdaju u zemlji sjedišta Ponuditelja te da ih on može ishoditi.</w:t>
      </w:r>
    </w:p>
    <w:p>
      <w:pPr>
        <w:tabs>
          <w:tab w:val="left" w:pos="720"/>
        </w:tabs>
        <w:spacing w:line="360" w:lineRule="auto"/>
        <w:jc w:val="both"/>
        <w:rPr>
          <w:rFonts w:ascii="Arial" w:hAnsi="Arial" w:cs="Arial"/>
          <w:color w:val="FF0000"/>
        </w:rPr>
      </w:pPr>
      <w:r>
        <w:rPr>
          <w:rFonts w:ascii="Arial" w:hAnsi="Arial" w:cs="Arial"/>
          <w:color w:val="FF0000"/>
        </w:rPr>
        <w:tab/>
      </w:r>
      <w:r>
        <w:rPr>
          <w:rFonts w:ascii="Arial" w:hAnsi="Arial" w:cs="Arial"/>
          <w:color w:val="FF0000"/>
        </w:rPr>
        <w:t xml:space="preserve">        </w:t>
      </w:r>
    </w:p>
    <w:p>
      <w:pPr>
        <w:jc w:val="both"/>
        <w:rPr>
          <w:rFonts w:ascii="Arial" w:hAnsi="Arial" w:cs="Arial"/>
          <w:color w:val="FF0000"/>
        </w:rPr>
      </w:pPr>
    </w:p>
    <w:p>
      <w:pPr>
        <w:pStyle w:val="2"/>
        <w:numPr>
          <w:ilvl w:val="0"/>
          <w:numId w:val="0"/>
        </w:numPr>
      </w:pPr>
      <w:r>
        <w:t>8. Kriterij za odabir gospodarskog subjekta (uvjeti sposobnosti)</w:t>
      </w:r>
    </w:p>
    <w:p>
      <w:pPr>
        <w:spacing w:line="360" w:lineRule="auto"/>
        <w:jc w:val="both"/>
        <w:rPr>
          <w:rFonts w:ascii="Arial" w:hAnsi="Arial" w:cs="Arial"/>
        </w:rPr>
      </w:pPr>
      <w:r>
        <w:rPr>
          <w:rFonts w:ascii="Arial" w:hAnsi="Arial" w:cs="Arial"/>
        </w:rPr>
        <w:t>Ponuditelj mora dokazati sposobnost za obavljanje profesionalne djelatnosti, tehničku i stručnu sposobnost te ekonomsku i financijsku sposobnost, sljedećim dokazima sposobnosti koje se obavezno prilažu uz ponudu. U slučaja sumnje u istinitost podataka Naručitelj može od Ponuditelja zatražiti da u primjerenom roku dostavi izvornike ili ovjerene kopije sposobnosti i/ili obratiti se izdavatelju dokumenata i /ili nadležnim tijelima.</w:t>
      </w:r>
    </w:p>
    <w:p>
      <w:pPr>
        <w:spacing w:line="360" w:lineRule="auto"/>
        <w:jc w:val="both"/>
        <w:rPr>
          <w:rFonts w:ascii="Arial" w:hAnsi="Arial" w:cs="Arial"/>
        </w:rPr>
      </w:pPr>
      <w:r>
        <w:rPr>
          <w:rFonts w:ascii="Arial" w:hAnsi="Arial" w:cs="Arial"/>
        </w:rPr>
        <w:t>Naručitelj ima pravo nakon otvaranja ponuda, ali prije donošenja odluke o odabiru zatražiti dokaze o sposobnosti koje Ponuditelj nije dostavio, koji su nepotpuni i /ili njihova pojašnjenja.</w:t>
      </w:r>
    </w:p>
    <w:p>
      <w:pPr>
        <w:jc w:val="both"/>
        <w:rPr>
          <w:rFonts w:ascii="Arial" w:hAnsi="Arial" w:cs="Arial"/>
        </w:rPr>
      </w:pPr>
    </w:p>
    <w:p>
      <w:pPr>
        <w:pStyle w:val="5"/>
        <w:numPr>
          <w:ilvl w:val="1"/>
          <w:numId w:val="0"/>
        </w:numPr>
        <w:ind w:left="568"/>
      </w:pPr>
      <w:r>
        <w:t>8.1. Sposobnost za obavljanje profesionalne djelatnosti</w:t>
      </w:r>
    </w:p>
    <w:p>
      <w:pPr>
        <w:spacing w:line="360" w:lineRule="auto"/>
        <w:jc w:val="both"/>
        <w:rPr>
          <w:rFonts w:ascii="Arial" w:hAnsi="Arial" w:cs="Arial"/>
          <w:color w:val="FF0000"/>
        </w:rPr>
      </w:pPr>
      <w:r>
        <w:rPr>
          <w:rFonts w:ascii="Arial" w:hAnsi="Arial" w:cs="Arial"/>
        </w:rPr>
        <w:t>Ponuditelj u ponudi dostavlja dokaz upisa u sudski, obrtni, strukovni ili drugi odgovarajući registar države sjedišta gospodarskog subjekta</w:t>
      </w:r>
      <w:r>
        <w:rPr>
          <w:rFonts w:ascii="Arial" w:hAnsi="Arial" w:cs="Arial"/>
          <w:b w:val="0"/>
          <w:bCs/>
          <w:color w:val="auto"/>
        </w:rPr>
        <w:t xml:space="preserve"> ili istovrijedan dokument </w:t>
      </w:r>
      <w:r>
        <w:rPr>
          <w:rFonts w:ascii="Arial" w:hAnsi="Arial" w:cs="Arial"/>
        </w:rPr>
        <w:t>. Ako se predmetni dokaz ne izdaje u državi sjedišta Ponuditelja, Ponuditelj  može dostaviti odgovarajuću izjavu s ovjerom potpisa kod nadležnog tijela. Izvod ili izjava ne smiju biti stariji od tri mjeseca računajući od dana slanja Poziva na dostavu ponude.</w:t>
      </w:r>
    </w:p>
    <w:p>
      <w:pPr>
        <w:pStyle w:val="3"/>
        <w:jc w:val="both"/>
        <w:rPr>
          <w:color w:val="FF0000"/>
        </w:rPr>
      </w:pPr>
      <w:r>
        <w:rPr>
          <w:color w:val="FF0000"/>
        </w:rPr>
        <w:tab/>
      </w:r>
      <w:r>
        <w:rPr>
          <w:color w:val="FF0000"/>
        </w:rPr>
        <w:tab/>
      </w:r>
      <w:r>
        <w:rPr>
          <w:color w:val="FF0000"/>
        </w:rPr>
        <w:tab/>
      </w:r>
      <w:r>
        <w:rPr>
          <w:color w:val="FF0000"/>
        </w:rPr>
        <w:tab/>
      </w:r>
      <w:r>
        <w:rPr>
          <w:color w:val="FF0000"/>
        </w:rPr>
        <w:tab/>
      </w:r>
    </w:p>
    <w:p>
      <w:pPr>
        <w:pStyle w:val="5"/>
        <w:numPr>
          <w:ilvl w:val="1"/>
          <w:numId w:val="0"/>
        </w:numPr>
        <w:ind w:left="568"/>
      </w:pPr>
      <w:r>
        <w:t>8.2.</w:t>
      </w:r>
      <w:r>
        <w:rPr>
          <w:color w:val="FF0000"/>
        </w:rPr>
        <w:t xml:space="preserve"> </w:t>
      </w:r>
      <w:r>
        <w:t>Tehnička i stručna sposobnost</w:t>
      </w:r>
    </w:p>
    <w:p>
      <w:pPr>
        <w:spacing w:line="360" w:lineRule="auto"/>
        <w:jc w:val="both"/>
        <w:rPr>
          <w:rFonts w:ascii="Arial" w:hAnsi="Arial" w:cs="Arial"/>
        </w:rPr>
      </w:pPr>
      <w:r>
        <w:rPr>
          <w:rFonts w:ascii="Arial" w:hAnsi="Arial" w:cs="Arial"/>
        </w:rPr>
        <w:t>Kao dokaz tehničke sposobnosti Ponuditelj u ponudi dostavlja popis ugovora (Obrazac 4)</w:t>
      </w:r>
      <w:r>
        <w:rPr>
          <w:rFonts w:ascii="Arial" w:hAnsi="Arial" w:cs="Arial"/>
          <w:lang w:val="hr-HR"/>
        </w:rPr>
        <w:t xml:space="preserve"> i potvrde o uredno izvršenim u</w:t>
      </w:r>
      <w:r>
        <w:rPr>
          <w:rFonts w:ascii="Arial" w:hAnsi="Arial" w:cs="Arial"/>
        </w:rPr>
        <w:t>govor</w:t>
      </w:r>
      <w:r>
        <w:rPr>
          <w:rFonts w:ascii="Arial" w:hAnsi="Arial" w:cs="Arial"/>
          <w:lang w:val="hr-HR"/>
        </w:rPr>
        <w:t>ima</w:t>
      </w:r>
      <w:r>
        <w:rPr>
          <w:rFonts w:ascii="Arial" w:hAnsi="Arial" w:cs="Arial"/>
        </w:rPr>
        <w:t xml:space="preserve"> o istim ili sličnim </w:t>
      </w:r>
      <w:r>
        <w:rPr>
          <w:rFonts w:ascii="Arial" w:hAnsi="Arial" w:cs="Arial"/>
          <w:lang w:val="hr-HR"/>
        </w:rPr>
        <w:t>nadzorima</w:t>
      </w:r>
      <w:r>
        <w:rPr>
          <w:rFonts w:ascii="Arial" w:hAnsi="Arial" w:cs="Arial"/>
        </w:rPr>
        <w:t xml:space="preserve">, izvršenim u </w:t>
      </w:r>
      <w:r>
        <w:rPr>
          <w:rFonts w:ascii="Arial" w:hAnsi="Arial" w:cs="Arial"/>
          <w:lang w:val="hr-HR"/>
        </w:rPr>
        <w:t xml:space="preserve">posljednje tri </w:t>
      </w:r>
      <w:r>
        <w:rPr>
          <w:rFonts w:ascii="Arial" w:hAnsi="Arial" w:cs="Arial"/>
        </w:rPr>
        <w:t>godin</w:t>
      </w:r>
      <w:r>
        <w:rPr>
          <w:rFonts w:ascii="Arial" w:hAnsi="Arial" w:cs="Arial"/>
          <w:lang w:val="hr-HR"/>
        </w:rPr>
        <w:t>e od početka</w:t>
      </w:r>
      <w:r>
        <w:rPr>
          <w:rFonts w:ascii="Arial" w:hAnsi="Arial" w:cs="Arial"/>
        </w:rPr>
        <w:t xml:space="preserve"> postup</w:t>
      </w:r>
      <w:r>
        <w:rPr>
          <w:rFonts w:ascii="Arial" w:hAnsi="Arial" w:cs="Arial"/>
          <w:lang w:val="hr-HR"/>
        </w:rPr>
        <w:t>ka</w:t>
      </w:r>
      <w:r>
        <w:rPr>
          <w:rFonts w:ascii="Arial" w:hAnsi="Arial" w:cs="Arial"/>
        </w:rPr>
        <w:t xml:space="preserve"> nabave. Popis ugovora sadrži iznos, datum pružene usluge i naziv druge ugovorne strane. Ako je potrebno, Naručitelj može od Ponuditelja zatražiti provjeru istinitosti potvrde.</w:t>
      </w:r>
    </w:p>
    <w:p>
      <w:pPr>
        <w:spacing w:line="360" w:lineRule="auto"/>
        <w:jc w:val="both"/>
        <w:rPr>
          <w:rFonts w:ascii="Arial" w:hAnsi="Arial" w:cs="Arial"/>
        </w:rPr>
      </w:pPr>
      <w:r>
        <w:rPr>
          <w:rFonts w:ascii="Arial" w:hAnsi="Arial" w:cs="Arial"/>
        </w:rPr>
        <w:t>Popis ugovora ispunjava Ponuditelj, uz koji prilaže potvrde o urednom ispunjavanju ugovora koji daje druga ugovorna strana iz navedenih ugovora.</w:t>
      </w:r>
    </w:p>
    <w:p>
      <w:pPr>
        <w:spacing w:line="360" w:lineRule="auto"/>
        <w:jc w:val="both"/>
        <w:rPr>
          <w:rFonts w:ascii="Arial" w:hAnsi="Arial" w:cs="Arial"/>
        </w:rPr>
      </w:pPr>
      <w:r>
        <w:rPr>
          <w:rFonts w:ascii="Arial" w:hAnsi="Arial" w:cs="Arial"/>
        </w:rPr>
        <w:t>Potvrde o uredno ispunjenim ugovorima moraju sadržavati slijedeće podatke:</w:t>
      </w:r>
    </w:p>
    <w:p>
      <w:pPr>
        <w:pStyle w:val="3"/>
        <w:numPr>
          <w:ilvl w:val="0"/>
          <w:numId w:val="11"/>
        </w:numPr>
        <w:spacing w:line="360" w:lineRule="auto"/>
        <w:jc w:val="both"/>
      </w:pPr>
      <w:r>
        <w:t xml:space="preserve">vrijednost ugovora, </w:t>
      </w:r>
    </w:p>
    <w:p>
      <w:pPr>
        <w:pStyle w:val="3"/>
        <w:numPr>
          <w:ilvl w:val="0"/>
          <w:numId w:val="11"/>
        </w:numPr>
        <w:spacing w:line="360" w:lineRule="auto"/>
        <w:jc w:val="both"/>
      </w:pPr>
      <w:r>
        <w:t xml:space="preserve">datum izvršenja radova, </w:t>
      </w:r>
    </w:p>
    <w:p>
      <w:pPr>
        <w:pStyle w:val="3"/>
        <w:numPr>
          <w:ilvl w:val="0"/>
          <w:numId w:val="11"/>
        </w:numPr>
        <w:spacing w:line="360" w:lineRule="auto"/>
        <w:jc w:val="both"/>
      </w:pPr>
      <w:r>
        <w:t xml:space="preserve">naziv druge ugovorne strane, </w:t>
      </w:r>
    </w:p>
    <w:p>
      <w:pPr>
        <w:pStyle w:val="3"/>
        <w:numPr>
          <w:ilvl w:val="0"/>
          <w:numId w:val="11"/>
        </w:numPr>
        <w:spacing w:line="360" w:lineRule="auto"/>
        <w:jc w:val="both"/>
      </w:pPr>
      <w:r>
        <w:t>kontakt osoba i tel.</w:t>
      </w:r>
    </w:p>
    <w:p>
      <w:pPr>
        <w:spacing w:line="360" w:lineRule="auto"/>
        <w:jc w:val="both"/>
        <w:rPr>
          <w:rFonts w:ascii="Arial" w:hAnsi="Arial" w:cs="Arial"/>
        </w:rPr>
      </w:pPr>
      <w:r>
        <w:rPr>
          <w:rFonts w:ascii="Arial" w:hAnsi="Arial" w:cs="Arial"/>
        </w:rPr>
        <w:t xml:space="preserve">Dokaz iz ove točke mora biti razmjeran predmetu nabave na način da zbroj vrijednosti svih ugovora nije manji od </w:t>
      </w:r>
      <w:r>
        <w:rPr>
          <w:rFonts w:ascii="Arial" w:hAnsi="Arial" w:cs="Arial"/>
          <w:b w:val="0"/>
          <w:bCs/>
          <w:color w:val="auto"/>
        </w:rPr>
        <w:t>240.000,00 kn sa PDV-o</w:t>
      </w:r>
      <w:r>
        <w:rPr>
          <w:rFonts w:ascii="Arial" w:hAnsi="Arial" w:cs="Arial"/>
          <w:b w:val="0"/>
          <w:bCs/>
          <w:color w:val="auto"/>
          <w:lang w:val="hr-HR"/>
        </w:rPr>
        <w:t>m</w:t>
      </w:r>
      <w:r>
        <w:rPr>
          <w:rFonts w:ascii="Arial" w:hAnsi="Arial" w:cs="Arial"/>
        </w:rPr>
        <w:t xml:space="preserve">. Sposobnost se dokazuje sa minimalno 2 i maksimalno 7 ugovora po isteku tri godine nakon izvršenog posla. </w:t>
      </w:r>
    </w:p>
    <w:p>
      <w:pPr>
        <w:spacing w:line="360" w:lineRule="auto"/>
        <w:jc w:val="both"/>
        <w:rPr>
          <w:rFonts w:ascii="Arial" w:hAnsi="Arial" w:cs="Arial"/>
        </w:rPr>
      </w:pPr>
      <w:r>
        <w:rPr>
          <w:rFonts w:ascii="Arial" w:hAnsi="Arial" w:cs="Arial"/>
        </w:rPr>
        <w:t>Prijavitelj se može po potrebi za određene ugovore, osloniti na sposobnost drugih subjekata, bez obzira na pravnu prirodu njihova međusobna odnosa. U tom slučaju  Prijavitelj mora dokazati da će imati na raspolaganju resurse nužne za izvršenje ugovora, primjerice, prihvaćanje obaveze drugih subjekata da će te resurse stavit na raspolaganje Prijavitelju.</w:t>
      </w:r>
    </w:p>
    <w:p>
      <w:pPr>
        <w:spacing w:line="360" w:lineRule="auto"/>
        <w:jc w:val="both"/>
        <w:rPr>
          <w:rFonts w:ascii="Arial" w:hAnsi="Arial" w:cs="Arial"/>
          <w:color w:val="FF0000"/>
        </w:rPr>
      </w:pPr>
      <w:r>
        <w:rPr>
          <w:rFonts w:ascii="Arial" w:hAnsi="Arial" w:cs="Arial"/>
          <w:color w:val="FF0000"/>
        </w:rPr>
        <w:tab/>
      </w:r>
      <w:r>
        <w:rPr>
          <w:rFonts w:ascii="Arial" w:hAnsi="Arial" w:cs="Arial"/>
          <w:color w:val="FF0000"/>
        </w:rPr>
        <w:tab/>
      </w:r>
      <w:r>
        <w:rPr>
          <w:rFonts w:ascii="Arial" w:hAnsi="Arial" w:cs="Arial"/>
          <w:color w:val="FF0000"/>
        </w:rPr>
        <w:tab/>
      </w:r>
    </w:p>
    <w:p>
      <w:pPr>
        <w:pStyle w:val="5"/>
        <w:numPr>
          <w:ilvl w:val="1"/>
          <w:numId w:val="0"/>
        </w:numPr>
        <w:ind w:left="568"/>
      </w:pPr>
      <w:r>
        <w:rPr>
          <w:rStyle w:val="58"/>
          <w:lang w:val="en-US"/>
        </w:rPr>
        <w:t>8.3.</w:t>
      </w:r>
      <w:r>
        <w:rPr>
          <w:rStyle w:val="58"/>
        </w:rPr>
        <w:t xml:space="preserve"> </w:t>
      </w:r>
      <w:bookmarkStart w:id="5" w:name="_Toc492551558"/>
      <w:r>
        <w:rPr>
          <w:rStyle w:val="58"/>
        </w:rPr>
        <w:t>Ekonomska i financijska sposobnost</w:t>
      </w:r>
      <w:bookmarkEnd w:id="5"/>
    </w:p>
    <w:p>
      <w:pPr>
        <w:spacing w:line="360" w:lineRule="auto"/>
        <w:jc w:val="both"/>
        <w:rPr>
          <w:rFonts w:ascii="Arial" w:hAnsi="Arial" w:cs="Arial"/>
        </w:rPr>
      </w:pPr>
      <w:r>
        <w:rPr>
          <w:rFonts w:ascii="Arial" w:hAnsi="Arial" w:cs="Arial"/>
        </w:rPr>
        <w:t>Minimalnu razinu financijske sposobnosti zadovoljiti će Ponuditelj čiji je minimalni prosječni godišnji promet u tri posljednje financijske godine, najmanje u iznosu procijenjene vrijednosti nabave za koju podnosi ponudu. Navedeno se dokazuje potpisanom izjavom (Obrazac 2).  Naručitelj zadržava pravo da do trenutka potpisa ugovora zatraži od odabranog Ponuditelja račun dobiti i gubitka i/ili Bilancu za navedene godine kako bi utvrdio ispravnost izjave</w:t>
      </w:r>
      <w:r>
        <w:rPr>
          <w:rFonts w:ascii="Arial" w:hAnsi="Arial" w:cs="Arial"/>
          <w:b/>
          <w:color w:val="FF0000"/>
        </w:rPr>
        <w:t xml:space="preserve"> </w:t>
      </w:r>
      <w:r>
        <w:rPr>
          <w:rFonts w:ascii="Arial" w:hAnsi="Arial" w:cs="Arial"/>
          <w:b w:val="0"/>
          <w:bCs/>
          <w:color w:val="auto"/>
        </w:rPr>
        <w:t>ili istovrijedan dokument .</w:t>
      </w:r>
      <w:r>
        <w:rPr>
          <w:rFonts w:ascii="Arial" w:hAnsi="Arial" w:cs="Arial"/>
          <w:b w:val="0"/>
          <w:bCs/>
          <w:color w:val="auto"/>
        </w:rPr>
        <w:tab/>
      </w:r>
      <w:r>
        <w:rPr>
          <w:rFonts w:ascii="Arial" w:hAnsi="Arial" w:cs="Arial"/>
        </w:rPr>
        <w:tab/>
      </w:r>
      <w:r>
        <w:rPr>
          <w:rFonts w:ascii="Arial" w:hAnsi="Arial" w:cs="Arial"/>
        </w:rPr>
        <w:tab/>
      </w:r>
      <w:r>
        <w:rPr>
          <w:rFonts w:ascii="Arial" w:hAnsi="Arial" w:cs="Arial"/>
        </w:rPr>
        <w:tab/>
      </w:r>
    </w:p>
    <w:p>
      <w:pPr>
        <w:spacing w:line="360" w:lineRule="auto"/>
        <w:jc w:val="both"/>
        <w:rPr>
          <w:rFonts w:ascii="Arial" w:hAnsi="Arial" w:cs="Arial"/>
        </w:rPr>
      </w:pPr>
      <w:r>
        <w:rPr>
          <w:rFonts w:ascii="Arial" w:hAnsi="Arial" w:cs="Arial"/>
        </w:rPr>
        <w:t>Dokazi iz točke 7.1. dostavljaju svi članovi zajednice ponuditelja i podizvoditelja. U slučaju zajednice ponuditelja, članovi zajednice kumulativno dokazuju sposobnost iz točke 7.2. i 7.3.</w:t>
      </w:r>
    </w:p>
    <w:p>
      <w:pPr>
        <w:spacing w:line="360" w:lineRule="auto"/>
        <w:jc w:val="both"/>
        <w:rPr>
          <w:rFonts w:ascii="Arial" w:hAnsi="Arial" w:cs="Arial"/>
          <w:color w:val="FF0000"/>
        </w:rPr>
      </w:pPr>
    </w:p>
    <w:p>
      <w:pPr>
        <w:spacing w:line="360" w:lineRule="auto"/>
        <w:jc w:val="both"/>
        <w:rPr>
          <w:rFonts w:ascii="Arial" w:hAnsi="Arial" w:cs="Arial"/>
        </w:rPr>
      </w:pPr>
      <w:r>
        <w:rPr>
          <w:rFonts w:ascii="Arial" w:hAnsi="Arial" w:cs="Arial"/>
        </w:rPr>
        <w:t>Dokazi se prilažu u neovjerenoj preslici, na hrvatskom jeziku; neovjerenom preslikom smatra se i neovjereni ispis elektroničke isprave. Nakon rangiranja ponuda prema kriteriju za odabir ponude, a prije donošenja odluke o odabiru, Naručitelj može od najpovoljnijeg Ponuditelja s kojim namjerava sklopiti ugovor o nabavi zatražiti dostavu izvornika ili ovjerenih preslika svih onih dokumenata koji su traženi ovom točkom dokumentacije koju izdaju nadležna tijela</w:t>
      </w:r>
      <w:r>
        <w:rPr>
          <w:rFonts w:ascii="Arial" w:hAnsi="Arial" w:cs="Arial"/>
          <w:b w:val="0"/>
          <w:bCs/>
          <w:color w:val="auto"/>
        </w:rPr>
        <w:t xml:space="preserve"> ili istovrijedan dokument .</w:t>
      </w:r>
    </w:p>
    <w:p>
      <w:pPr>
        <w:spacing w:line="360" w:lineRule="auto"/>
        <w:jc w:val="both"/>
        <w:rPr>
          <w:rFonts w:ascii="Arial" w:hAnsi="Arial" w:cs="Arial"/>
        </w:rPr>
      </w:pPr>
      <w:r>
        <w:rPr>
          <w:rFonts w:ascii="Arial" w:hAnsi="Arial" w:cs="Arial"/>
        </w:rPr>
        <w:t>Ukoliko ih je Ponuditelj već u ponudi dostavio u izvorniku ili u ovjerenoj preslici nije ih ponovo dužan dostavljati.</w:t>
      </w:r>
    </w:p>
    <w:p>
      <w:pPr>
        <w:spacing w:line="360" w:lineRule="auto"/>
        <w:jc w:val="both"/>
        <w:rPr>
          <w:rFonts w:ascii="Arial" w:hAnsi="Arial" w:cs="Arial"/>
        </w:rPr>
      </w:pPr>
      <w:r>
        <w:rPr>
          <w:rFonts w:ascii="Arial" w:hAnsi="Arial" w:cs="Arial"/>
        </w:rPr>
        <w:t>Ponuditelj se po potrebi, za određene ugovore može osloniti na sposobnost drugih subjekata, bez obzira na pravnu prirodu njihova međusobna odnosa. U tom slučaju Ponuditelj mora dokazati da će imati na raspolaganju resurse nužne za izvršenje ugovora, primjerice, prihvaćanjem obaveze drugih subjekata da će te resurse staviti na raspolaganje Prijavitelju.</w:t>
      </w:r>
    </w:p>
    <w:p>
      <w:pPr>
        <w:spacing w:line="360" w:lineRule="auto"/>
        <w:jc w:val="both"/>
        <w:rPr>
          <w:rFonts w:ascii="Arial" w:hAnsi="Arial" w:cs="Arial"/>
          <w:color w:val="FF0000"/>
        </w:rPr>
      </w:pPr>
    </w:p>
    <w:p>
      <w:pPr>
        <w:spacing w:line="360" w:lineRule="auto"/>
        <w:jc w:val="both"/>
        <w:rPr>
          <w:rFonts w:ascii="Arial" w:hAnsi="Arial" w:cs="Arial"/>
        </w:rPr>
      </w:pPr>
      <w:r>
        <w:rPr>
          <w:rFonts w:ascii="Arial" w:hAnsi="Arial" w:cs="Arial"/>
        </w:rPr>
        <w:t>Gospodarski subjekt koji namjerava dati dio ugovora u podugovor obvezan je u ponudi:</w:t>
      </w:r>
    </w:p>
    <w:p>
      <w:pPr>
        <w:spacing w:line="360" w:lineRule="auto"/>
        <w:ind w:firstLine="709"/>
        <w:jc w:val="both"/>
        <w:rPr>
          <w:rFonts w:ascii="Arial" w:hAnsi="Arial" w:cs="Arial"/>
        </w:rPr>
      </w:pPr>
      <w:r>
        <w:rPr>
          <w:rFonts w:ascii="Arial" w:hAnsi="Arial" w:cs="Arial"/>
        </w:rPr>
        <w:t>1. navesti koji dio ugovora namjerava dati u podugovor (predmet ili količina, vrijednost ili postotni udio),</w:t>
      </w:r>
    </w:p>
    <w:p>
      <w:pPr>
        <w:spacing w:line="360" w:lineRule="auto"/>
        <w:ind w:firstLine="709"/>
        <w:jc w:val="both"/>
        <w:rPr>
          <w:rFonts w:ascii="Arial" w:hAnsi="Arial" w:cs="Arial"/>
        </w:rPr>
      </w:pPr>
      <w:r>
        <w:rPr>
          <w:rFonts w:ascii="Arial" w:hAnsi="Arial" w:cs="Arial"/>
        </w:rPr>
        <w:t>2. navesti podatke o podugovarateljima (naziv ili tvrtka, sjedište, OIB ili nacionalni identifikacijski broj, broj računa, zakonski zastupnici podugovaratelja)</w:t>
      </w:r>
      <w:r>
        <w:rPr>
          <w:rFonts w:ascii="Arial" w:hAnsi="Arial" w:cs="Arial"/>
          <w:b/>
        </w:rPr>
        <w:t>.</w:t>
      </w:r>
    </w:p>
    <w:p>
      <w:pPr>
        <w:spacing w:line="360" w:lineRule="auto"/>
        <w:ind w:firstLine="709"/>
        <w:jc w:val="both"/>
        <w:rPr>
          <w:rFonts w:ascii="Arial" w:hAnsi="Arial" w:cs="Arial"/>
        </w:rPr>
      </w:pPr>
      <w:r>
        <w:rPr>
          <w:rFonts w:ascii="Arial" w:hAnsi="Arial" w:cs="Arial"/>
          <w:b/>
        </w:rPr>
        <w:t xml:space="preserve"> </w:t>
      </w:r>
      <w:r>
        <w:rPr>
          <w:rFonts w:ascii="Arial" w:hAnsi="Arial" w:cs="Arial"/>
        </w:rPr>
        <w:t>Ako je gospodarski subjekt dio ugovora o javnoj nabavi dao u podugovor, podaci iz stavka 1. točaka 1. i 2. ovoga članka moraju biti navedeni u ugovoru o javnoj nabavi.</w:t>
      </w:r>
    </w:p>
    <w:p>
      <w:pPr>
        <w:ind w:left="360"/>
        <w:jc w:val="both"/>
        <w:rPr>
          <w:rFonts w:ascii="Arial" w:hAnsi="Arial" w:cs="Arial"/>
          <w:color w:val="FF0000"/>
        </w:rPr>
      </w:pPr>
    </w:p>
    <w:p>
      <w:pPr>
        <w:ind w:left="360"/>
        <w:jc w:val="both"/>
        <w:rPr>
          <w:rFonts w:ascii="Arial" w:hAnsi="Arial" w:cs="Arial"/>
          <w:color w:val="FF0000"/>
        </w:rPr>
      </w:pPr>
    </w:p>
    <w:p>
      <w:pPr>
        <w:pStyle w:val="2"/>
        <w:numPr>
          <w:ilvl w:val="0"/>
          <w:numId w:val="0"/>
        </w:numPr>
        <w:ind w:left="568"/>
      </w:pPr>
      <w:bookmarkStart w:id="6" w:name="_Toc492551559"/>
      <w:r>
        <w:t>9. Sadržaj, oblik, način izrade i način dostave ponude</w:t>
      </w:r>
      <w:bookmarkEnd w:id="6"/>
    </w:p>
    <w:p>
      <w:pPr>
        <w:pStyle w:val="5"/>
        <w:numPr>
          <w:ilvl w:val="1"/>
          <w:numId w:val="0"/>
        </w:numPr>
        <w:ind w:left="568"/>
      </w:pPr>
      <w:bookmarkStart w:id="7" w:name="_Toc492551560"/>
      <w:r>
        <w:t>9.1.Sadržaj ponude</w:t>
      </w:r>
      <w:bookmarkEnd w:id="7"/>
    </w:p>
    <w:p>
      <w:pPr>
        <w:spacing w:line="360" w:lineRule="auto"/>
        <w:jc w:val="both"/>
        <w:rPr>
          <w:rFonts w:ascii="Arial" w:hAnsi="Arial" w:cs="Arial"/>
        </w:rPr>
      </w:pPr>
      <w:r>
        <w:rPr>
          <w:rFonts w:ascii="Arial" w:hAnsi="Arial" w:cs="Arial"/>
        </w:rPr>
        <w:t xml:space="preserve">Ponudu sačinjavaju ispunjeni i od ovlaštene osobe Ponuditelja potpisani i ovjereni: </w:t>
      </w:r>
    </w:p>
    <w:p>
      <w:pPr>
        <w:pStyle w:val="3"/>
        <w:numPr>
          <w:ilvl w:val="0"/>
          <w:numId w:val="12"/>
        </w:numPr>
        <w:spacing w:line="360" w:lineRule="auto"/>
        <w:jc w:val="both"/>
      </w:pPr>
      <w:r>
        <w:t xml:space="preserve">ponudbeni list (Obrazac 1), </w:t>
      </w:r>
    </w:p>
    <w:p>
      <w:pPr>
        <w:pStyle w:val="3"/>
        <w:numPr>
          <w:ilvl w:val="0"/>
          <w:numId w:val="12"/>
        </w:numPr>
        <w:spacing w:line="360" w:lineRule="auto"/>
        <w:jc w:val="both"/>
      </w:pPr>
      <w:r>
        <w:t xml:space="preserve">dokazi sposobnosti, </w:t>
      </w:r>
    </w:p>
    <w:p>
      <w:pPr>
        <w:pStyle w:val="3"/>
        <w:numPr>
          <w:ilvl w:val="0"/>
          <w:numId w:val="12"/>
        </w:numPr>
        <w:spacing w:line="360" w:lineRule="auto"/>
        <w:jc w:val="both"/>
      </w:pPr>
      <w:r>
        <w:t xml:space="preserve">izjava o financijskoj sposobnosti (Obrazac 2), </w:t>
      </w:r>
    </w:p>
    <w:p>
      <w:pPr>
        <w:pStyle w:val="3"/>
        <w:numPr>
          <w:ilvl w:val="0"/>
          <w:numId w:val="12"/>
        </w:numPr>
        <w:spacing w:line="360" w:lineRule="auto"/>
        <w:jc w:val="both"/>
      </w:pPr>
      <w:r>
        <w:t>Izjavu o nepostojanju razloga za isključenje (obrazac 3.)</w:t>
      </w:r>
    </w:p>
    <w:p>
      <w:pPr>
        <w:pStyle w:val="3"/>
        <w:numPr>
          <w:ilvl w:val="0"/>
          <w:numId w:val="12"/>
        </w:numPr>
        <w:spacing w:line="360" w:lineRule="auto"/>
        <w:jc w:val="both"/>
      </w:pPr>
      <w:r>
        <w:t xml:space="preserve">popis ugovora i potvrde o izvršenim </w:t>
      </w:r>
      <w:r>
        <w:rPr>
          <w:lang w:val="hr-HR"/>
        </w:rPr>
        <w:t>nadzorima u posljednje tri godine</w:t>
      </w:r>
      <w:r>
        <w:t xml:space="preserve"> (Obrazac 4), </w:t>
      </w:r>
    </w:p>
    <w:p>
      <w:pPr>
        <w:pStyle w:val="3"/>
        <w:numPr>
          <w:ilvl w:val="0"/>
          <w:numId w:val="12"/>
        </w:numPr>
        <w:spacing w:line="360" w:lineRule="auto"/>
        <w:jc w:val="both"/>
      </w:pPr>
      <w:r>
        <w:t xml:space="preserve">izjava o solidarnoj odgovornosti zajednice ponuditelja (Obrazac 5), </w:t>
      </w:r>
    </w:p>
    <w:p>
      <w:pPr>
        <w:pStyle w:val="3"/>
        <w:numPr>
          <w:ilvl w:val="0"/>
          <w:numId w:val="12"/>
        </w:numPr>
        <w:spacing w:line="360" w:lineRule="auto"/>
        <w:jc w:val="both"/>
      </w:pPr>
      <w:r>
        <w:t>jamstvo za ozbiljnost ponude i izjav</w:t>
      </w:r>
      <w:r>
        <w:rPr>
          <w:lang w:val="hr-HR"/>
        </w:rPr>
        <w:t>a</w:t>
      </w:r>
      <w:r>
        <w:t xml:space="preserve"> o obvezi dostavljanja jamstva ( obrazac 7.)</w:t>
      </w:r>
    </w:p>
    <w:p>
      <w:pPr>
        <w:pStyle w:val="3"/>
        <w:numPr>
          <w:ilvl w:val="0"/>
          <w:numId w:val="12"/>
        </w:numPr>
        <w:spacing w:line="360" w:lineRule="auto"/>
        <w:jc w:val="both"/>
      </w:pPr>
      <w:r>
        <w:t>popunjeni i ovjereni troškovnik</w:t>
      </w:r>
      <w:r>
        <w:rPr>
          <w:lang w:val="hr-HR"/>
        </w:rPr>
        <w:t xml:space="preserve"> (obrazac 6.)</w:t>
      </w:r>
      <w:r>
        <w:t>,</w:t>
      </w:r>
    </w:p>
    <w:p>
      <w:pPr>
        <w:pStyle w:val="3"/>
        <w:spacing w:line="360" w:lineRule="auto"/>
        <w:jc w:val="both"/>
      </w:pPr>
    </w:p>
    <w:p>
      <w:pPr>
        <w:spacing w:line="360" w:lineRule="auto"/>
        <w:jc w:val="both"/>
        <w:rPr>
          <w:rFonts w:ascii="Arial" w:hAnsi="Arial" w:cs="Arial"/>
        </w:rPr>
      </w:pPr>
      <w:r>
        <w:rPr>
          <w:rFonts w:ascii="Arial" w:hAnsi="Arial" w:cs="Arial"/>
        </w:rPr>
        <w:t>Sve traženo Ponuditelj je obavezan dostaviti s ispunjenim svim stavkama tj. traženim podatcima.</w:t>
      </w:r>
    </w:p>
    <w:p>
      <w:pPr>
        <w:spacing w:line="360" w:lineRule="auto"/>
        <w:jc w:val="both"/>
        <w:rPr>
          <w:rFonts w:ascii="Arial" w:hAnsi="Arial" w:cs="Arial"/>
        </w:rPr>
      </w:pPr>
      <w:r>
        <w:rPr>
          <w:rFonts w:ascii="Arial" w:hAnsi="Arial" w:cs="Arial"/>
        </w:rPr>
        <w:t>Ponuditelj ne smije mijenjati ili brisati originalni tekst Poziva na dostavu ponude ili bilo kojeg obrasca iz Poziva na dostavu ponude.</w:t>
      </w:r>
    </w:p>
    <w:p>
      <w:pPr>
        <w:spacing w:line="360" w:lineRule="auto"/>
        <w:jc w:val="both"/>
        <w:rPr>
          <w:rFonts w:ascii="Arial" w:hAnsi="Arial" w:cs="Arial"/>
        </w:rPr>
      </w:pPr>
      <w:r>
        <w:rPr>
          <w:rFonts w:ascii="Arial" w:hAnsi="Arial" w:cs="Arial"/>
        </w:rPr>
        <w:t>Obrazac ponude, sve stranice troškovnika i sve izjave koje potpisuje i ovjerava Ponuditelj moraju biti potpisani od ovlaštene osobe Ponuditelja.</w:t>
      </w:r>
    </w:p>
    <w:p>
      <w:pPr>
        <w:spacing w:line="360" w:lineRule="auto"/>
        <w:jc w:val="both"/>
        <w:rPr>
          <w:rFonts w:ascii="Arial" w:hAnsi="Arial" w:cs="Arial"/>
          <w:color w:val="FF0000"/>
        </w:rPr>
      </w:pPr>
    </w:p>
    <w:p>
      <w:pPr>
        <w:pStyle w:val="5"/>
        <w:numPr>
          <w:ilvl w:val="1"/>
          <w:numId w:val="0"/>
        </w:numPr>
        <w:ind w:left="568"/>
      </w:pPr>
      <w:bookmarkStart w:id="8" w:name="_Toc492551561"/>
      <w:r>
        <w:t>9.2.Oblik i način izrade ponude</w:t>
      </w:r>
      <w:bookmarkEnd w:id="8"/>
    </w:p>
    <w:p>
      <w:pPr>
        <w:spacing w:line="360" w:lineRule="auto"/>
        <w:jc w:val="both"/>
        <w:rPr>
          <w:rFonts w:ascii="Arial" w:hAnsi="Arial" w:cs="Arial"/>
        </w:rPr>
      </w:pPr>
      <w:r>
        <w:rPr>
          <w:rFonts w:ascii="Arial" w:hAnsi="Arial" w:cs="Arial"/>
        </w:rPr>
        <w:t>Ponuda mora biti izrađena u papirnatom obliku na način naznačen u Pozivu na dostavu ponude. Sve stranice moraju biti numerirane na način broj stranice/ukupan broj stranica. Dijelovi ponude koji ne mogu biti uvezani kao medij za pohranjivanje podataka i sl. ponuditelj obilježava nazivom i navodi u sadržaju ponude kao dio iste. Ispravci u ponudi moraju biti izrađeni na način da ispravljeni tekst ostane čitak ili dokaziv. Ispravci moraju uz navod datuma biti potvrđeni pravovaljanim potpisom i pečatom ovlaštene osobe Ponuditelja.</w:t>
      </w:r>
    </w:p>
    <w:p>
      <w:pPr>
        <w:jc w:val="both"/>
        <w:rPr>
          <w:rFonts w:ascii="Arial" w:hAnsi="Arial" w:cs="Arial"/>
          <w:color w:val="FF0000"/>
        </w:rPr>
      </w:pPr>
    </w:p>
    <w:p>
      <w:pPr>
        <w:pStyle w:val="5"/>
        <w:numPr>
          <w:ilvl w:val="1"/>
          <w:numId w:val="0"/>
        </w:numPr>
        <w:ind w:left="568"/>
      </w:pPr>
      <w:bookmarkStart w:id="9" w:name="_Toc492551562"/>
    </w:p>
    <w:p>
      <w:pPr>
        <w:pStyle w:val="5"/>
        <w:numPr>
          <w:ilvl w:val="1"/>
          <w:numId w:val="0"/>
        </w:numPr>
        <w:ind w:left="568"/>
      </w:pPr>
    </w:p>
    <w:p>
      <w:pPr>
        <w:pStyle w:val="5"/>
        <w:numPr>
          <w:ilvl w:val="1"/>
          <w:numId w:val="0"/>
        </w:numPr>
        <w:ind w:left="568"/>
      </w:pPr>
      <w:r>
        <w:t>9.3.Način i rok dostave ponude</w:t>
      </w:r>
      <w:bookmarkEnd w:id="9"/>
    </w:p>
    <w:p>
      <w:pPr>
        <w:spacing w:line="360" w:lineRule="auto"/>
        <w:jc w:val="both"/>
        <w:rPr>
          <w:rFonts w:ascii="Arial" w:hAnsi="Arial" w:cs="Arial"/>
        </w:rPr>
      </w:pPr>
      <w:r>
        <w:rPr>
          <w:rFonts w:ascii="Arial" w:hAnsi="Arial" w:cs="Arial"/>
        </w:rPr>
        <w:t xml:space="preserve">Ponuda se dostavlja na adresu Vučanska 8, 10000 Zagreb, svaki radni dan od 9 do 15 sati ili preporučenom poštanskom pošiljkom s povratnicom na navedenu adresu. Ponuditelj dostavlja ponudu u zatvorenoj omotnici. Na omotnici ponude mora biti naznačen naziv i adresa Naručitelja, naziv i adresa Ponuditelja, naziv predmeta nabave, naznaka „NE OTVARAJ“ – PONUDA – odnosno mora stajati oznaka slijedećeg izgleda: </w:t>
      </w:r>
    </w:p>
    <w:p>
      <w:pPr>
        <w:jc w:val="both"/>
        <w:rPr>
          <w:rFonts w:ascii="Arial" w:hAnsi="Arial" w:cs="Arial"/>
          <w:color w:val="FF0000"/>
        </w:rPr>
      </w:pPr>
    </w:p>
    <w:tbl>
      <w:tblPr>
        <w:tblStyle w:val="51"/>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716" w:hRule="atLeast"/>
        </w:trPr>
        <w:tc>
          <w:tcPr>
            <w:tcW w:w="9214" w:type="dxa"/>
          </w:tcPr>
          <w:p>
            <w:pPr>
              <w:jc w:val="center"/>
              <w:rPr>
                <w:rFonts w:ascii="Arial" w:hAnsi="Arial" w:cs="Arial"/>
              </w:rPr>
            </w:pPr>
            <w:r>
              <w:rPr>
                <w:rFonts w:ascii="Arial" w:hAnsi="Arial" w:cs="Arial"/>
              </w:rPr>
              <w:t>Lojtrica d.o.o.</w:t>
            </w:r>
          </w:p>
          <w:p>
            <w:pPr>
              <w:jc w:val="center"/>
              <w:rPr>
                <w:rFonts w:ascii="Arial" w:hAnsi="Arial" w:cs="Arial"/>
              </w:rPr>
            </w:pPr>
            <w:r>
              <w:rPr>
                <w:rFonts w:ascii="Arial" w:hAnsi="Arial" w:cs="Arial"/>
              </w:rPr>
              <w:t xml:space="preserve">Vučanska 8, 10000 Zagreb </w:t>
            </w:r>
          </w:p>
          <w:p>
            <w:pPr>
              <w:jc w:val="center"/>
              <w:rPr>
                <w:rFonts w:ascii="Arial" w:hAnsi="Arial" w:cs="Arial"/>
              </w:rPr>
            </w:pPr>
            <w:r>
              <w:rPr>
                <w:rFonts w:ascii="Arial" w:hAnsi="Arial" w:cs="Arial"/>
                <w:b/>
              </w:rPr>
              <w:t>NE OTVARAJ – PONUDA</w:t>
            </w:r>
          </w:p>
          <w:p>
            <w:pPr>
              <w:jc w:val="center"/>
              <w:rPr>
                <w:rFonts w:ascii="Arial" w:hAnsi="Arial" w:cs="Arial"/>
                <w:b/>
                <w:lang w:val="pl-PL"/>
              </w:rPr>
            </w:pPr>
            <w:r>
              <w:rPr>
                <w:rFonts w:ascii="Arial" w:hAnsi="Arial" w:cs="Arial"/>
                <w:b/>
              </w:rPr>
              <w:t>Za pružanje usluga nadzora nad izvođenjem radova na energetskoj obnovi višestambene zgrade br.2/201</w:t>
            </w:r>
            <w:r>
              <w:rPr>
                <w:rFonts w:ascii="Arial" w:hAnsi="Arial" w:cs="Arial"/>
                <w:b/>
                <w:lang w:val="hr-HR"/>
              </w:rPr>
              <w:t>8</w:t>
            </w:r>
          </w:p>
        </w:tc>
      </w:tr>
    </w:tbl>
    <w:p>
      <w:pPr>
        <w:jc w:val="both"/>
        <w:rPr>
          <w:rFonts w:ascii="Arial" w:hAnsi="Arial" w:cs="Arial"/>
          <w:b/>
          <w:color w:val="FF0000"/>
        </w:rPr>
      </w:pPr>
    </w:p>
    <w:p>
      <w:pPr>
        <w:spacing w:line="360" w:lineRule="auto"/>
        <w:jc w:val="both"/>
        <w:rPr>
          <w:rFonts w:ascii="Arial" w:hAnsi="Arial" w:cs="Arial"/>
        </w:rPr>
      </w:pPr>
      <w:r>
        <w:rPr>
          <w:rFonts w:ascii="Arial" w:hAnsi="Arial" w:cs="Arial"/>
        </w:rPr>
        <w:t>Ponudu je potrebno dostaviti d</w:t>
      </w:r>
      <w:r>
        <w:rPr>
          <w:rFonts w:ascii="Arial" w:hAnsi="Arial" w:cs="Arial"/>
          <w:b w:val="0"/>
          <w:bCs w:val="0"/>
          <w:color w:val="auto"/>
        </w:rPr>
        <w:t>o 2</w:t>
      </w:r>
      <w:r>
        <w:rPr>
          <w:rFonts w:ascii="Arial" w:hAnsi="Arial" w:cs="Arial"/>
          <w:b w:val="0"/>
          <w:bCs w:val="0"/>
          <w:color w:val="auto"/>
          <w:lang w:val="hr-HR"/>
        </w:rPr>
        <w:t>6</w:t>
      </w:r>
      <w:r>
        <w:rPr>
          <w:rFonts w:ascii="Arial" w:hAnsi="Arial" w:cs="Arial"/>
          <w:b w:val="0"/>
          <w:bCs w:val="0"/>
          <w:color w:val="auto"/>
        </w:rPr>
        <w:t>. velja</w:t>
      </w:r>
      <w:r>
        <w:rPr>
          <w:rFonts w:ascii="Arial" w:hAnsi="Arial" w:cs="Arial"/>
          <w:b w:val="0"/>
          <w:bCs w:val="0"/>
          <w:color w:val="auto"/>
          <w:lang w:val="hr-HR"/>
        </w:rPr>
        <w:t>č</w:t>
      </w:r>
      <w:r>
        <w:rPr>
          <w:rFonts w:ascii="Arial" w:hAnsi="Arial" w:cs="Arial"/>
          <w:b w:val="0"/>
          <w:bCs w:val="0"/>
          <w:color w:val="auto"/>
        </w:rPr>
        <w:t xml:space="preserve">e 2018.g. </w:t>
      </w:r>
      <w:r>
        <w:rPr>
          <w:rFonts w:ascii="Arial" w:hAnsi="Arial" w:cs="Arial"/>
        </w:rPr>
        <w:t xml:space="preserve">do 15,00 sati bez obzira na način dostave. </w:t>
      </w:r>
    </w:p>
    <w:p>
      <w:pPr>
        <w:spacing w:line="360" w:lineRule="auto"/>
        <w:jc w:val="both"/>
        <w:rPr>
          <w:rFonts w:ascii="Arial" w:hAnsi="Arial" w:cs="Arial"/>
        </w:rPr>
      </w:pPr>
      <w:r>
        <w:rPr>
          <w:rFonts w:ascii="Arial" w:hAnsi="Arial" w:cs="Arial"/>
        </w:rPr>
        <w:t>Ponuditelji samostalno određuju način dostave i sam snosi rizik eventualnog gubitka odnosno ne pravovremene dostave ponude. Sve ponude koje nisu predane na ovaj način i navedenom roku neće se razmatrati i bit će vraćene Ponuditelju. U roku za dostavu ponude Ponuditelj može izmijeniti ili nadopuniti ponudu te to dostaviti na isti način kao i ponudu, s time da se na omotnici naglasi „izmjena“ ili „dopuna“. Naručitelj ovjerava primitak ponude sa danom i satom primitka. Izmjenu ili dopunu ponuditelj mora predati do isteka roka za predaju ponude.</w:t>
      </w:r>
    </w:p>
    <w:p>
      <w:pPr>
        <w:spacing w:line="360" w:lineRule="auto"/>
        <w:jc w:val="both"/>
        <w:rPr>
          <w:rFonts w:ascii="Arial" w:hAnsi="Arial" w:cs="Arial"/>
        </w:rPr>
      </w:pPr>
      <w:r>
        <w:rPr>
          <w:rFonts w:ascii="Arial" w:hAnsi="Arial" w:cs="Arial"/>
        </w:rPr>
        <w:t>Preporuča se ponuditelju da prije sastavljanja ponude izvrši uvid na terenu.</w:t>
      </w:r>
    </w:p>
    <w:p>
      <w:pPr>
        <w:jc w:val="both"/>
        <w:rPr>
          <w:rFonts w:ascii="Arial" w:hAnsi="Arial" w:cs="Arial"/>
          <w:color w:val="FF0000"/>
        </w:rPr>
      </w:pPr>
    </w:p>
    <w:p>
      <w:pPr>
        <w:pStyle w:val="2"/>
        <w:numPr>
          <w:ilvl w:val="0"/>
          <w:numId w:val="0"/>
        </w:numPr>
        <w:ind w:left="568"/>
      </w:pPr>
      <w:bookmarkStart w:id="10" w:name="_Toc492551563"/>
      <w:r>
        <w:t>10. Dopustivost dostave ponude elektroničkim putem</w:t>
      </w:r>
      <w:bookmarkEnd w:id="10"/>
    </w:p>
    <w:p>
      <w:pPr>
        <w:jc w:val="both"/>
        <w:rPr>
          <w:rFonts w:ascii="Arial" w:hAnsi="Arial" w:cs="Arial"/>
        </w:rPr>
      </w:pPr>
      <w:r>
        <w:rPr>
          <w:rFonts w:ascii="Arial" w:hAnsi="Arial" w:cs="Arial"/>
        </w:rPr>
        <w:t>Nije dozvoljeno dostavljanje ponude elektroničkim putem.</w:t>
      </w:r>
    </w:p>
    <w:p>
      <w:pPr>
        <w:jc w:val="both"/>
        <w:rPr>
          <w:rFonts w:ascii="Arial" w:hAnsi="Arial" w:cs="Arial"/>
        </w:rPr>
      </w:pPr>
    </w:p>
    <w:p>
      <w:pPr>
        <w:pStyle w:val="2"/>
        <w:numPr>
          <w:ilvl w:val="0"/>
          <w:numId w:val="0"/>
        </w:numPr>
        <w:ind w:left="568"/>
      </w:pPr>
      <w:bookmarkStart w:id="11" w:name="_Toc492551564"/>
      <w:r>
        <w:t>11. Dopustivost alternativnih ponuda</w:t>
      </w:r>
      <w:bookmarkEnd w:id="11"/>
    </w:p>
    <w:p>
      <w:pPr>
        <w:jc w:val="both"/>
        <w:rPr>
          <w:rFonts w:ascii="Arial" w:hAnsi="Arial" w:cs="Arial"/>
        </w:rPr>
      </w:pPr>
      <w:r>
        <w:rPr>
          <w:rFonts w:ascii="Arial" w:hAnsi="Arial" w:cs="Arial"/>
        </w:rPr>
        <w:t>Alternativne ponude nisu dopuštene.</w:t>
      </w:r>
    </w:p>
    <w:p>
      <w:pPr>
        <w:ind w:left="360"/>
        <w:jc w:val="both"/>
        <w:rPr>
          <w:rFonts w:ascii="Arial" w:hAnsi="Arial" w:cs="Arial"/>
        </w:rPr>
      </w:pPr>
    </w:p>
    <w:p>
      <w:pPr>
        <w:pStyle w:val="2"/>
        <w:numPr>
          <w:ilvl w:val="0"/>
          <w:numId w:val="0"/>
        </w:numPr>
        <w:ind w:left="568"/>
      </w:pPr>
      <w:bookmarkStart w:id="12" w:name="_Toc492551565"/>
      <w:r>
        <w:t>12. Način izračuna cijene za predmet nabave, sadržaj cijene i način promjene cijene</w:t>
      </w:r>
      <w:bookmarkEnd w:id="12"/>
    </w:p>
    <w:p>
      <w:pPr>
        <w:spacing w:line="360" w:lineRule="auto"/>
        <w:jc w:val="both"/>
        <w:rPr>
          <w:rFonts w:ascii="Arial" w:hAnsi="Arial" w:cs="Arial"/>
        </w:rPr>
      </w:pPr>
      <w:r>
        <w:rPr>
          <w:rFonts w:ascii="Arial" w:hAnsi="Arial" w:cs="Arial"/>
        </w:rPr>
        <w:t>Cijena ponude obuhvaća sve stavke troškovnika i piše se brojkama na dvije decimale. U cijeni ponude bez poreza na dodanu vrijednost trebaju biti uračunati svi troškovi i popusti. PDV se iskazuje zasebno iza cijene ponude. Ako ponuditelj nije u sustavu poreza na dodanu vrijednost ili je predmet nabave oslobođen poreza na dodanu vrijednost, u ponudbenom listu, na mjesto predviđeno za upis cijene ponude s porezom na dodanu vrijednost, upisuje se isti iznos kao što je upisan na mjestu predviđenom za upis cijene ponude bez poreza na dodanu vrijednost, a mjesto predviđeno za upis iznosa poreza na dodanu vrijednost ostavlja se prazno. Ukupnu cijenu ponude čini cijena sa PDV-om. Ponuditelj je dužan u ponudi upisati jedinične cijene i ukupne cijene za svaku stavku troškovnika kako je to određeno u troškovniku. Jedinična cijena u troškovniku je fiksna i nepromjenjiva.</w:t>
      </w:r>
    </w:p>
    <w:p>
      <w:pPr>
        <w:spacing w:line="360" w:lineRule="auto"/>
        <w:jc w:val="both"/>
        <w:rPr>
          <w:rFonts w:ascii="Arial" w:hAnsi="Arial" w:cs="Arial"/>
          <w:color w:val="FF0000"/>
        </w:rPr>
      </w:pPr>
      <w:r>
        <w:rPr>
          <w:rFonts w:ascii="Arial" w:hAnsi="Arial" w:cs="Arial"/>
        </w:rPr>
        <w:tab/>
      </w:r>
      <w:r>
        <w:rPr>
          <w:rFonts w:ascii="Arial" w:hAnsi="Arial" w:cs="Arial"/>
        </w:rPr>
        <w:tab/>
      </w:r>
      <w:r>
        <w:rPr>
          <w:rFonts w:ascii="Arial" w:hAnsi="Arial" w:cs="Arial"/>
          <w:color w:val="FF0000"/>
        </w:rPr>
        <w:tab/>
      </w:r>
    </w:p>
    <w:p>
      <w:pPr>
        <w:pStyle w:val="2"/>
        <w:numPr>
          <w:ilvl w:val="0"/>
          <w:numId w:val="0"/>
        </w:numPr>
        <w:spacing w:line="360" w:lineRule="auto"/>
        <w:ind w:left="568"/>
      </w:pPr>
      <w:bookmarkStart w:id="13" w:name="_Toc492551566"/>
      <w:r>
        <w:t>13. Provjera računske ispravnosti ponude i objašnjenje izuzeto niske ponude.</w:t>
      </w:r>
      <w:bookmarkEnd w:id="13"/>
      <w:r>
        <w:t xml:space="preserve"> </w:t>
      </w:r>
    </w:p>
    <w:p>
      <w:pPr>
        <w:spacing w:line="360" w:lineRule="auto"/>
        <w:jc w:val="both"/>
        <w:rPr>
          <w:rFonts w:ascii="Arial" w:hAnsi="Arial" w:cs="Arial"/>
        </w:rPr>
      </w:pPr>
      <w:r>
        <w:rPr>
          <w:rFonts w:ascii="Arial" w:hAnsi="Arial" w:cs="Arial"/>
        </w:rPr>
        <w:t xml:space="preserve">Naručitelj provjerava računsku ispravnost ponude. Kada izračuni vezani za pojedinačne stavke troškovnika ili cijenu ponude bez poreza na dodanu vrijednost navedeni u ispravljenom troškovniku u ponudi ne odgovaraju metodologiji izračuna, Naručitelj će ih ispraviti. Kada cijena ponude bez poreza na dodanu vrijednost izražena u troškovniku ne odgovara cijeni ponude bez poreza na dodanu vrijednost izraženoj u Ponudbenom listu, vrijedi cijena ponude bez poreza na dodanu vrijednost izražena u troškovniku. U zahtjevu za prihvat ispravka računske pogreške Naručitelj će naznačiti koji je dio ponude ispravljen kao i novu cijenu ponude nakon ispravka. </w:t>
      </w:r>
    </w:p>
    <w:p>
      <w:pPr>
        <w:pStyle w:val="3"/>
        <w:widowControl/>
        <w:numPr>
          <w:ilvl w:val="0"/>
          <w:numId w:val="13"/>
        </w:numPr>
        <w:autoSpaceDE/>
        <w:autoSpaceDN/>
        <w:adjustRightInd/>
        <w:spacing w:after="160" w:line="360" w:lineRule="auto"/>
        <w:ind w:left="360"/>
        <w:jc w:val="both"/>
      </w:pPr>
      <w:r>
        <w:t>Ako je u ponudi iskazana  neuobičajeno niska cijena ponude ili neuobičajeno niska pojedina jedinična cijena što dovodi u sumnju mogućnost isporuke robe, izvođenja radova ili pružanja usluge koji su predmet nabave, Naručitelj može odbiti takvu ponudu. Kod ocijene cijena  Naručitelj uzima u obzir usporedne iskustvene i tržišne vrijednosti te sve okolnosti pod kojima će se izvršiti određeni ugovor o nabavi.</w:t>
      </w:r>
    </w:p>
    <w:p>
      <w:pPr>
        <w:pStyle w:val="3"/>
        <w:widowControl/>
        <w:numPr>
          <w:ilvl w:val="0"/>
          <w:numId w:val="13"/>
        </w:numPr>
        <w:autoSpaceDE/>
        <w:autoSpaceDN/>
        <w:adjustRightInd/>
        <w:spacing w:after="160" w:line="360" w:lineRule="auto"/>
        <w:ind w:left="360"/>
        <w:jc w:val="both"/>
      </w:pPr>
      <w:r>
        <w:t>Prije odbijanja ponude iz stavka 1. ovog članka naručitelj mora pisanim putem od ponuditelja zatražiti objašnjenje s podacima o sastavnim elementima ponude koje smatra bitnim za izvršenje ugovora. U tu svrhu ponuditelju se daje primjereni rok.</w:t>
      </w:r>
    </w:p>
    <w:p>
      <w:pPr>
        <w:pStyle w:val="3"/>
        <w:widowControl/>
        <w:numPr>
          <w:ilvl w:val="0"/>
          <w:numId w:val="13"/>
        </w:numPr>
        <w:autoSpaceDE/>
        <w:autoSpaceDN/>
        <w:adjustRightInd/>
        <w:spacing w:after="160" w:line="360" w:lineRule="auto"/>
        <w:ind w:left="360"/>
        <w:jc w:val="both"/>
      </w:pPr>
      <w:r>
        <w:t>Podaci iz stavka 2. ovog članka mogu se posebno odnositi na:</w:t>
      </w:r>
    </w:p>
    <w:p>
      <w:pPr>
        <w:pStyle w:val="3"/>
        <w:widowControl/>
        <w:numPr>
          <w:ilvl w:val="0"/>
          <w:numId w:val="14"/>
        </w:numPr>
        <w:autoSpaceDE/>
        <w:autoSpaceDN/>
        <w:adjustRightInd/>
        <w:spacing w:after="160" w:line="360" w:lineRule="auto"/>
        <w:ind w:left="720"/>
        <w:jc w:val="both"/>
      </w:pPr>
      <w:r>
        <w:t>Ekonomičnost u načinu gradnje, proizvodnom procesu ili pružanju usluga,</w:t>
      </w:r>
    </w:p>
    <w:p>
      <w:pPr>
        <w:pStyle w:val="3"/>
        <w:widowControl/>
        <w:numPr>
          <w:ilvl w:val="0"/>
          <w:numId w:val="14"/>
        </w:numPr>
        <w:autoSpaceDE/>
        <w:autoSpaceDN/>
        <w:adjustRightInd/>
        <w:spacing w:after="160" w:line="360" w:lineRule="auto"/>
        <w:ind w:left="720"/>
        <w:jc w:val="both"/>
      </w:pPr>
      <w:r>
        <w:t>Izabrana tehnička rješenja i/ili iznimno povoljne uvjete koji su dostupni ponuditelju pri izvođenju radova, isporuci robe ili pružanja usluga,</w:t>
      </w:r>
    </w:p>
    <w:p>
      <w:pPr>
        <w:pStyle w:val="3"/>
        <w:widowControl/>
        <w:numPr>
          <w:ilvl w:val="0"/>
          <w:numId w:val="14"/>
        </w:numPr>
        <w:autoSpaceDE/>
        <w:autoSpaceDN/>
        <w:adjustRightInd/>
        <w:spacing w:after="160" w:line="360" w:lineRule="auto"/>
        <w:ind w:left="720"/>
        <w:jc w:val="both"/>
      </w:pPr>
      <w:r>
        <w:t>Originalnost  radova, robe ili usluga koje nudi ponuditelj,</w:t>
      </w:r>
    </w:p>
    <w:p>
      <w:pPr>
        <w:pStyle w:val="3"/>
        <w:widowControl/>
        <w:numPr>
          <w:ilvl w:val="0"/>
          <w:numId w:val="14"/>
        </w:numPr>
        <w:autoSpaceDE/>
        <w:autoSpaceDN/>
        <w:adjustRightInd/>
        <w:spacing w:after="160" w:line="360" w:lineRule="auto"/>
        <w:ind w:left="720"/>
        <w:jc w:val="both"/>
      </w:pPr>
      <w:r>
        <w:t>Pridržavanje odredaba koje se odnose na poreze, zaštitu okoliša, zaštitu radnoga mjesta i radne uvjete koji su na snazi u mjestu na kojem će izvoditi radove, pružati usluge ili isporučivati roba,</w:t>
      </w:r>
    </w:p>
    <w:p>
      <w:pPr>
        <w:pStyle w:val="3"/>
        <w:widowControl/>
        <w:numPr>
          <w:ilvl w:val="0"/>
          <w:numId w:val="14"/>
        </w:numPr>
        <w:autoSpaceDE/>
        <w:autoSpaceDN/>
        <w:adjustRightInd/>
        <w:spacing w:after="160" w:line="360" w:lineRule="auto"/>
        <w:ind w:left="720"/>
        <w:jc w:val="both"/>
      </w:pPr>
      <w:r>
        <w:t>Mogućnost da ponuditelj prima državnu potporu.</w:t>
      </w:r>
    </w:p>
    <w:p>
      <w:pPr>
        <w:pStyle w:val="3"/>
        <w:widowControl/>
        <w:numPr>
          <w:ilvl w:val="0"/>
          <w:numId w:val="13"/>
        </w:numPr>
        <w:autoSpaceDE/>
        <w:autoSpaceDN/>
        <w:adjustRightInd/>
        <w:spacing w:after="160" w:line="360" w:lineRule="auto"/>
        <w:ind w:left="360"/>
        <w:jc w:val="both"/>
      </w:pPr>
      <w:r>
        <w:t>Naručitelj mora provjeriti podatke o sastavnim elementima ponude iz objašnjenja ponuditelja, uzimajući u obzir dostavljene dokaze. Naručitelj provjerava jesu li cijene ekonomski objašnjive i logične, a osobito može provjeriti jesu li u cijeni bitnih stavki sadržani svi troškovi (osoblja, materijala, uređaja, usluga i sl.) te je li cijena za tržišno vrijednije, odnosno kvalitetnije stavke u pravilu viša nego za tržišno manje vrijedne, odnosno za manje kvalitetne stavke.</w:t>
      </w:r>
    </w:p>
    <w:p>
      <w:pPr>
        <w:pStyle w:val="3"/>
        <w:widowControl/>
        <w:numPr>
          <w:ilvl w:val="0"/>
          <w:numId w:val="13"/>
        </w:numPr>
        <w:autoSpaceDE/>
        <w:autoSpaceDN/>
        <w:adjustRightInd/>
        <w:spacing w:after="160" w:line="360" w:lineRule="auto"/>
        <w:ind w:left="360"/>
        <w:jc w:val="both"/>
      </w:pPr>
      <w:r>
        <w:t>Ako Naručitelj utvrdi da je cijena neuobičajeno niska zbog državne potpore koju je primio ponuditelj, Naručitelj smije tu ponudu odbiti samo onda ako ponuditelj, nakon zahtjeva Naručitelja unutar primjerenog roka koji je postavio Naručitelj, ne dostavi valjan dokaz o zakonito  dodijeljenoj  državnoj potpori.</w:t>
      </w:r>
    </w:p>
    <w:p>
      <w:pPr>
        <w:pStyle w:val="3"/>
        <w:spacing w:line="360" w:lineRule="auto"/>
        <w:jc w:val="both"/>
      </w:pPr>
    </w:p>
    <w:p>
      <w:pPr>
        <w:pStyle w:val="2"/>
        <w:numPr>
          <w:ilvl w:val="0"/>
          <w:numId w:val="0"/>
        </w:numPr>
        <w:ind w:left="568"/>
      </w:pPr>
      <w:bookmarkStart w:id="14" w:name="_Toc492551567"/>
      <w:r>
        <w:t>14. Valuta u kojoj cijena treba biti izražena</w:t>
      </w:r>
      <w:bookmarkEnd w:id="14"/>
    </w:p>
    <w:p>
      <w:pPr>
        <w:jc w:val="both"/>
        <w:rPr>
          <w:rFonts w:ascii="Arial" w:hAnsi="Arial" w:cs="Arial"/>
        </w:rPr>
      </w:pPr>
      <w:r>
        <w:rPr>
          <w:rFonts w:ascii="Arial" w:hAnsi="Arial" w:cs="Arial"/>
        </w:rPr>
        <w:t>Cijena ponude izražava se u kunama.</w:t>
      </w:r>
    </w:p>
    <w:p>
      <w:pPr>
        <w:jc w:val="both"/>
        <w:rPr>
          <w:rFonts w:ascii="Arial" w:hAnsi="Arial" w:cs="Arial"/>
          <w:color w:val="FF0000"/>
        </w:rPr>
      </w:pPr>
    </w:p>
    <w:p>
      <w:pPr>
        <w:jc w:val="both"/>
        <w:rPr>
          <w:rFonts w:ascii="Arial" w:hAnsi="Arial" w:cs="Arial"/>
          <w:color w:val="FF0000"/>
        </w:rPr>
      </w:pPr>
    </w:p>
    <w:p>
      <w:pPr>
        <w:pStyle w:val="2"/>
        <w:numPr>
          <w:ilvl w:val="0"/>
          <w:numId w:val="0"/>
        </w:numPr>
        <w:ind w:left="568"/>
      </w:pPr>
      <w:bookmarkStart w:id="15" w:name="_Toc492551568"/>
      <w:r>
        <w:t>15. Rok, način i uvjeti plaćanja</w:t>
      </w:r>
      <w:bookmarkEnd w:id="15"/>
    </w:p>
    <w:p>
      <w:pPr>
        <w:pStyle w:val="3"/>
        <w:ind w:left="0"/>
        <w:jc w:val="both"/>
      </w:pPr>
      <w:r>
        <w:t>Naručitelj će sva plaćanja izvršiti u roku 45 dana od dana ovjere računa od strane naručitelja. Račun mora sadržavati sve zakonom propisane elemente  i račun se dostavlja na adresu naručitelja.</w:t>
      </w:r>
    </w:p>
    <w:p>
      <w:pPr>
        <w:pStyle w:val="3"/>
        <w:ind w:left="0"/>
        <w:jc w:val="both"/>
      </w:pPr>
    </w:p>
    <w:p>
      <w:pPr>
        <w:pStyle w:val="3"/>
        <w:ind w:left="0"/>
        <w:jc w:val="both"/>
      </w:pPr>
    </w:p>
    <w:p>
      <w:pPr>
        <w:pStyle w:val="2"/>
        <w:numPr>
          <w:ilvl w:val="0"/>
          <w:numId w:val="0"/>
        </w:numPr>
        <w:ind w:left="568"/>
      </w:pPr>
      <w:bookmarkStart w:id="16" w:name="_Toc492551569"/>
      <w:r>
        <w:t>16. Rok valjanosti ponude</w:t>
      </w:r>
      <w:bookmarkEnd w:id="16"/>
    </w:p>
    <w:p>
      <w:pPr>
        <w:spacing w:line="360" w:lineRule="auto"/>
        <w:jc w:val="both"/>
        <w:rPr>
          <w:rFonts w:ascii="Arial" w:hAnsi="Arial" w:cs="Arial"/>
        </w:rPr>
      </w:pPr>
      <w:r>
        <w:rPr>
          <w:rFonts w:ascii="Arial" w:hAnsi="Arial" w:cs="Arial"/>
        </w:rPr>
        <w:t>Najmanje 6</w:t>
      </w:r>
      <w:r>
        <w:rPr>
          <w:rFonts w:ascii="Arial" w:hAnsi="Arial" w:cs="Arial"/>
          <w:b/>
        </w:rPr>
        <w:t xml:space="preserve">0 </w:t>
      </w:r>
      <w:r>
        <w:rPr>
          <w:rFonts w:ascii="Arial" w:hAnsi="Arial" w:cs="Arial"/>
        </w:rPr>
        <w:t>dana od dana određenog za dostavu ponude, ponuda kraćeg roka biti će odbijena. Iz opravdanih razloga Naručitelj može u pisanoj formi tražiti a Ponuditelj će u pisanoj formi produžiti rok valjanosti ponude. U roku produženja valjanosti ponude ni Naručitelj ni Ponuditelj neće tražiti izmjenu ponude.</w:t>
      </w:r>
    </w:p>
    <w:p>
      <w:pPr>
        <w:spacing w:line="360" w:lineRule="auto"/>
        <w:jc w:val="both"/>
        <w:rPr>
          <w:rFonts w:ascii="Arial" w:hAnsi="Arial" w:cs="Arial"/>
        </w:rPr>
      </w:pPr>
    </w:p>
    <w:p>
      <w:pPr>
        <w:pStyle w:val="2"/>
        <w:numPr>
          <w:ilvl w:val="0"/>
          <w:numId w:val="0"/>
        </w:numPr>
        <w:ind w:left="568"/>
      </w:pPr>
      <w:bookmarkStart w:id="17" w:name="_Toc492551570"/>
      <w:r>
        <w:t>17. Kriterij odabira najpovoljnije ponude</w:t>
      </w:r>
      <w:bookmarkEnd w:id="17"/>
    </w:p>
    <w:p>
      <w:pPr>
        <w:jc w:val="both"/>
        <w:rPr>
          <w:rFonts w:ascii="Arial" w:hAnsi="Arial" w:cs="Arial"/>
        </w:rPr>
      </w:pPr>
      <w:r>
        <w:rPr>
          <w:rFonts w:ascii="Arial" w:hAnsi="Arial" w:cs="Arial"/>
        </w:rPr>
        <w:t>Ponuda koja ispunjava sve uvjete ponude i ima najnižu cijenu je odabrana ponuda.</w:t>
      </w:r>
    </w:p>
    <w:p>
      <w:pPr>
        <w:spacing w:line="360" w:lineRule="auto"/>
        <w:jc w:val="both"/>
        <w:rPr>
          <w:rFonts w:ascii="Arial" w:hAnsi="Arial" w:cs="Arial"/>
        </w:rPr>
      </w:pPr>
    </w:p>
    <w:p>
      <w:pPr>
        <w:pStyle w:val="2"/>
        <w:numPr>
          <w:ilvl w:val="0"/>
          <w:numId w:val="0"/>
        </w:numPr>
        <w:ind w:left="568"/>
      </w:pPr>
      <w:bookmarkStart w:id="18" w:name="_Toc492551571"/>
      <w:r>
        <w:t>18. Jezik na kojem se sastavlja ponuda</w:t>
      </w:r>
      <w:bookmarkEnd w:id="18"/>
    </w:p>
    <w:p>
      <w:pPr>
        <w:jc w:val="both"/>
        <w:rPr>
          <w:rFonts w:ascii="Arial" w:hAnsi="Arial" w:cs="Arial"/>
        </w:rPr>
      </w:pPr>
      <w:r>
        <w:rPr>
          <w:rFonts w:ascii="Arial" w:hAnsi="Arial" w:cs="Arial"/>
        </w:rPr>
        <w:t>Ponuda se podnosi na hrvatskom jeziku i latiničnom pismu.</w:t>
      </w:r>
    </w:p>
    <w:p>
      <w:pPr>
        <w:spacing w:line="360" w:lineRule="auto"/>
        <w:jc w:val="both"/>
        <w:rPr>
          <w:rFonts w:ascii="Arial" w:hAnsi="Arial" w:cs="Arial"/>
          <w:color w:val="FF0000"/>
        </w:rPr>
      </w:pPr>
    </w:p>
    <w:p>
      <w:pPr>
        <w:pStyle w:val="2"/>
        <w:numPr>
          <w:ilvl w:val="0"/>
          <w:numId w:val="0"/>
        </w:numPr>
        <w:contextualSpacing w:val="0"/>
        <w:rPr>
          <w:color w:val="000000"/>
        </w:rPr>
      </w:pPr>
      <w:bookmarkStart w:id="19" w:name="_Toc492551572"/>
      <w:r>
        <w:t xml:space="preserve">19. Jamstvo za ozbiljnost ponude, jamstvo za uredno ispunjenje ugovora </w:t>
      </w:r>
      <w:bookmarkEnd w:id="19"/>
    </w:p>
    <w:p>
      <w:pPr>
        <w:pStyle w:val="2"/>
        <w:numPr>
          <w:ilvl w:val="0"/>
          <w:numId w:val="0"/>
        </w:numPr>
        <w:contextualSpacing w:val="0"/>
        <w:rPr>
          <w:b w:val="0"/>
          <w:bCs/>
          <w:color w:val="000000"/>
        </w:rPr>
      </w:pPr>
      <w:r>
        <w:rPr>
          <w:b w:val="0"/>
          <w:bCs/>
          <w:color w:val="000000"/>
        </w:rPr>
        <w:t>Jamstvo za ozbiljnost ponude</w:t>
      </w:r>
    </w:p>
    <w:p>
      <w:pPr>
        <w:jc w:val="both"/>
        <w:rPr>
          <w:rFonts w:ascii="Arial" w:hAnsi="Arial" w:cs="Arial"/>
          <w:color w:val="000000"/>
        </w:rPr>
      </w:pPr>
    </w:p>
    <w:p>
      <w:pPr>
        <w:jc w:val="both"/>
        <w:rPr>
          <w:rFonts w:ascii="Arial" w:hAnsi="Arial" w:cs="Arial"/>
          <w:b w:val="0"/>
          <w:bCs/>
          <w:color w:val="auto"/>
        </w:rPr>
      </w:pPr>
      <w:r>
        <w:rPr>
          <w:rFonts w:ascii="Arial" w:hAnsi="Arial" w:cs="Arial"/>
          <w:b w:val="0"/>
          <w:bCs/>
          <w:color w:val="auto"/>
        </w:rPr>
        <w:t>Ponuditelj je obvezan u ponudi dostaviti jamstvo za ozbiljnost ponude u obliku solemnizirane bjanko zadužnice u iznosu do 5.000,00 kuna. Bjanko zadužnicu je potrebno sastaviti na način propisan Pravilnikom o obliku i sadržaju bjanko zadužnice (Narodne novine, broj 115/2012)</w:t>
      </w:r>
    </w:p>
    <w:p>
      <w:pPr>
        <w:jc w:val="both"/>
        <w:rPr>
          <w:rFonts w:ascii="Arial" w:hAnsi="Arial" w:cs="Arial"/>
          <w:color w:val="000000"/>
        </w:rPr>
      </w:pPr>
      <w:r>
        <w:rPr>
          <w:rFonts w:ascii="Arial" w:hAnsi="Arial" w:cs="Arial"/>
          <w:color w:val="000000"/>
        </w:rPr>
        <w:t xml:space="preserve"> </w:t>
      </w:r>
    </w:p>
    <w:p>
      <w:pPr>
        <w:jc w:val="both"/>
        <w:rPr>
          <w:rFonts w:ascii="Arial" w:hAnsi="Arial" w:cs="Arial"/>
          <w:color w:val="000000"/>
        </w:rPr>
      </w:pPr>
      <w:r>
        <w:rPr>
          <w:rFonts w:ascii="Arial" w:hAnsi="Arial" w:cs="Arial"/>
          <w:color w:val="000000"/>
        </w:rPr>
        <w:t>Jamstvo za ozbiljnost ponude dostavlja se u izvorniku i preslici. Izvornik se dostavlja u zatvorenoj plastičnoj foliji i čini sastavni dio ponude uvezane u cjelinu. Jamstvo ne smije biti ni na koji način oštećeno (bušenjem, klamanjem i sl.), a što se ne odnosi na uvezivanje od strane javnog bilježnika. Plastična folija mora biti s vanjske strane označena rednim brojem stranice na način kao i sve stranice ponude. Presliku jamstva potrebno je uvezati u ponudu kao i ostale stranice ponude.</w:t>
      </w:r>
    </w:p>
    <w:p>
      <w:pPr>
        <w:jc w:val="both"/>
        <w:rPr>
          <w:rFonts w:ascii="Arial" w:hAnsi="Arial" w:cs="Arial"/>
          <w:color w:val="000000"/>
        </w:rPr>
      </w:pPr>
    </w:p>
    <w:p>
      <w:pPr>
        <w:jc w:val="both"/>
        <w:rPr>
          <w:rFonts w:ascii="Arial" w:hAnsi="Arial" w:cs="Arial"/>
          <w:color w:val="000000"/>
        </w:rPr>
      </w:pPr>
      <w:r>
        <w:rPr>
          <w:rFonts w:ascii="Arial" w:hAnsi="Arial" w:cs="Arial"/>
          <w:color w:val="000000"/>
        </w:rPr>
        <w:t>Ako istekne rok valjanosti ponude, naručitelj će tražiti od ponuditelja produženje roka valjanosti ponude i jamstva za ozbiljnost ponude sukladno tom produženom roku. Ako jamstvo za ozbiljnost ponude ne bude naplaćeno, naručitelj će ga vratiti ponuditelju neposredno nakon završetka postupka javne nabave.</w:t>
      </w:r>
    </w:p>
    <w:p>
      <w:pPr>
        <w:jc w:val="both"/>
        <w:rPr>
          <w:rFonts w:ascii="Arial" w:hAnsi="Arial" w:cs="Arial"/>
          <w:color w:val="000000"/>
        </w:rPr>
      </w:pPr>
    </w:p>
    <w:p>
      <w:pPr>
        <w:pStyle w:val="3"/>
        <w:ind w:left="0"/>
        <w:contextualSpacing w:val="0"/>
        <w:jc w:val="both"/>
        <w:rPr>
          <w:color w:val="000000"/>
        </w:rPr>
      </w:pPr>
      <w:r>
        <w:rPr>
          <w:color w:val="000000"/>
        </w:rPr>
        <w:t>Jamstvo za uredno ispunjenje ugovora</w:t>
      </w:r>
    </w:p>
    <w:p>
      <w:pPr>
        <w:pStyle w:val="3"/>
        <w:ind w:left="0"/>
        <w:jc w:val="both"/>
        <w:rPr>
          <w:color w:val="000000"/>
        </w:rPr>
      </w:pPr>
    </w:p>
    <w:p>
      <w:pPr>
        <w:jc w:val="both"/>
        <w:rPr>
          <w:rFonts w:ascii="Arial" w:hAnsi="Arial" w:cs="Arial"/>
          <w:color w:val="000000"/>
        </w:rPr>
      </w:pPr>
      <w:r>
        <w:rPr>
          <w:rFonts w:ascii="Arial" w:hAnsi="Arial" w:cs="Arial"/>
          <w:color w:val="000000"/>
        </w:rPr>
        <w:t xml:space="preserve">Odabrani ponuditelj je obvezan prilikom dostave potpisanog primjerka Ugovora o javnoj nabavi ili najkasnije u roku od 8 dana od sklapanja Ugovora o javnoj nabavi dostaviti Naručitelju jamstvo za uredno ispunjenje ugovora u obliku solemnizirane bjanko zadužnice u iznosu do 5.000,00 kuna. Jamstvo će biti naplaćeno u slučaju povrede ugovornih obveza od strane odabranog ponuditelja. Jamstvo za uredno ispunjenje Ugovora bit će vraćeno u najdužem roku od 60 dana od dana Tehničkog pregleda građevine.  </w:t>
      </w:r>
    </w:p>
    <w:p>
      <w:pPr>
        <w:jc w:val="both"/>
        <w:rPr>
          <w:rFonts w:ascii="Arial" w:hAnsi="Arial" w:cs="Arial"/>
          <w:color w:val="000000"/>
        </w:rPr>
      </w:pPr>
    </w:p>
    <w:p>
      <w:pPr>
        <w:tabs>
          <w:tab w:val="left" w:pos="3780"/>
          <w:tab w:val="left" w:pos="9781"/>
        </w:tabs>
        <w:jc w:val="both"/>
        <w:rPr>
          <w:rFonts w:ascii="Arial" w:hAnsi="Arial" w:cs="Arial"/>
          <w:color w:val="000000"/>
        </w:rPr>
      </w:pPr>
      <w:r>
        <w:rPr>
          <w:rFonts w:ascii="Arial" w:hAnsi="Arial" w:cs="Arial"/>
          <w:color w:val="000000"/>
        </w:rPr>
        <w:t>Predložak Izjave je u sklopu dokumentacije za nadmetanje, Obrazac 7.</w:t>
      </w:r>
    </w:p>
    <w:p>
      <w:pPr>
        <w:spacing w:line="360" w:lineRule="auto"/>
        <w:jc w:val="both"/>
        <w:rPr>
          <w:rFonts w:ascii="Arial" w:hAnsi="Arial" w:cs="Arial"/>
        </w:rPr>
      </w:pPr>
    </w:p>
    <w:p>
      <w:pPr>
        <w:spacing w:line="360" w:lineRule="auto"/>
        <w:jc w:val="both"/>
        <w:rPr>
          <w:rFonts w:ascii="Arial" w:hAnsi="Arial" w:cs="Arial"/>
        </w:rPr>
      </w:pPr>
      <w:r>
        <w:rPr>
          <w:rFonts w:ascii="Arial" w:hAnsi="Arial" w:cs="Arial"/>
        </w:rPr>
        <w:t>Zadužnica će se naplatiti u slučaju:</w:t>
      </w:r>
    </w:p>
    <w:p>
      <w:pPr>
        <w:spacing w:line="360" w:lineRule="auto"/>
        <w:jc w:val="both"/>
        <w:rPr>
          <w:rFonts w:ascii="Arial" w:hAnsi="Arial" w:cs="Arial"/>
        </w:rPr>
      </w:pPr>
      <w:r>
        <w:rPr>
          <w:rFonts w:ascii="Arial" w:hAnsi="Arial" w:cs="Arial"/>
        </w:rPr>
        <w:t>- odustajanja ponuditelja od ponude i nepotpisivanja ugovora,</w:t>
      </w:r>
    </w:p>
    <w:p>
      <w:pPr>
        <w:spacing w:line="360" w:lineRule="auto"/>
        <w:jc w:val="both"/>
        <w:rPr>
          <w:rFonts w:ascii="Arial" w:hAnsi="Arial" w:cs="Arial"/>
        </w:rPr>
      </w:pPr>
      <w:r>
        <w:rPr>
          <w:rFonts w:ascii="Arial" w:hAnsi="Arial" w:cs="Arial"/>
        </w:rPr>
        <w:t>- povrede ugovornih obaveza.</w:t>
      </w:r>
    </w:p>
    <w:p>
      <w:pPr>
        <w:spacing w:line="360" w:lineRule="auto"/>
        <w:jc w:val="both"/>
        <w:rPr>
          <w:rFonts w:ascii="Arial" w:hAnsi="Arial" w:cs="Arial"/>
          <w:color w:val="FF0000"/>
        </w:rPr>
      </w:pPr>
    </w:p>
    <w:p>
      <w:pPr>
        <w:pStyle w:val="2"/>
        <w:numPr>
          <w:ilvl w:val="0"/>
          <w:numId w:val="0"/>
        </w:numPr>
        <w:ind w:left="568"/>
      </w:pPr>
      <w:bookmarkStart w:id="20" w:name="_Toc492551573"/>
      <w:r>
        <w:t>20. Datum, vrijeme i mjesto dostave ponude</w:t>
      </w:r>
      <w:bookmarkEnd w:id="20"/>
    </w:p>
    <w:p>
      <w:pPr>
        <w:spacing w:line="360" w:lineRule="auto"/>
        <w:jc w:val="both"/>
        <w:rPr>
          <w:rFonts w:ascii="Arial" w:hAnsi="Arial" w:cs="Arial"/>
        </w:rPr>
      </w:pPr>
      <w:r>
        <w:rPr>
          <w:rFonts w:ascii="Arial" w:hAnsi="Arial" w:cs="Arial"/>
        </w:rPr>
        <w:t xml:space="preserve">Rok za dostavu ponude je </w:t>
      </w:r>
      <w:r>
        <w:rPr>
          <w:rFonts w:ascii="Arial" w:hAnsi="Arial" w:cs="Arial"/>
          <w:b w:val="0"/>
          <w:bCs/>
          <w:color w:val="auto"/>
        </w:rPr>
        <w:t>2</w:t>
      </w:r>
      <w:r>
        <w:rPr>
          <w:rFonts w:ascii="Arial" w:hAnsi="Arial" w:cs="Arial"/>
          <w:b w:val="0"/>
          <w:bCs/>
          <w:color w:val="auto"/>
          <w:lang w:val="hr-HR"/>
        </w:rPr>
        <w:t>6</w:t>
      </w:r>
      <w:r>
        <w:rPr>
          <w:rFonts w:ascii="Arial" w:hAnsi="Arial" w:cs="Arial"/>
          <w:b w:val="0"/>
          <w:bCs/>
          <w:color w:val="auto"/>
        </w:rPr>
        <w:t>. vel</w:t>
      </w:r>
      <w:r>
        <w:rPr>
          <w:rFonts w:ascii="Arial" w:hAnsi="Arial" w:cs="Arial"/>
          <w:b w:val="0"/>
          <w:bCs/>
          <w:color w:val="auto"/>
          <w:lang w:val="hr-HR"/>
        </w:rPr>
        <w:t>j</w:t>
      </w:r>
      <w:r>
        <w:rPr>
          <w:rFonts w:ascii="Arial" w:hAnsi="Arial" w:cs="Arial"/>
          <w:b w:val="0"/>
          <w:bCs/>
          <w:color w:val="auto"/>
        </w:rPr>
        <w:t>ače 2018. godine (</w:t>
      </w:r>
      <w:r>
        <w:rPr>
          <w:rFonts w:ascii="Arial" w:hAnsi="Arial" w:cs="Arial"/>
          <w:b w:val="0"/>
          <w:bCs/>
          <w:color w:val="auto"/>
          <w:lang w:val="hr-HR"/>
        </w:rPr>
        <w:t>ponedjeljak</w:t>
      </w:r>
      <w:r>
        <w:rPr>
          <w:rFonts w:ascii="Arial" w:hAnsi="Arial" w:cs="Arial"/>
          <w:b w:val="0"/>
          <w:bCs/>
          <w:color w:val="auto"/>
        </w:rPr>
        <w:t>), do 15,00 (sati). A</w:t>
      </w:r>
      <w:r>
        <w:rPr>
          <w:rFonts w:ascii="Arial" w:hAnsi="Arial" w:cs="Arial"/>
        </w:rPr>
        <w:t xml:space="preserve">dresa Naručitelja je Vučanska 8, 10000 Zagreb. </w:t>
      </w:r>
    </w:p>
    <w:p>
      <w:pPr>
        <w:spacing w:line="360" w:lineRule="auto"/>
        <w:jc w:val="both"/>
        <w:rPr>
          <w:rFonts w:ascii="Arial" w:hAnsi="Arial" w:cs="Arial"/>
        </w:rPr>
      </w:pPr>
      <w:r>
        <w:rPr>
          <w:rFonts w:ascii="Arial" w:hAnsi="Arial" w:cs="Arial"/>
        </w:rPr>
        <w:t>Ponude koje Naručitelj primi nakon isteka krajnjeg roka za podnošenje ponude smatrat će se zakašnjelima, neće biti otvorena i bit će vraćena ponuditeljima koji su ih podnijeli. Otvaranje nije javno.</w:t>
      </w:r>
    </w:p>
    <w:p>
      <w:pPr>
        <w:spacing w:line="360" w:lineRule="auto"/>
        <w:jc w:val="both"/>
        <w:rPr>
          <w:rFonts w:ascii="Arial" w:hAnsi="Arial" w:cs="Arial"/>
          <w:color w:val="FF0000"/>
        </w:rPr>
      </w:pPr>
    </w:p>
    <w:p>
      <w:pPr>
        <w:pStyle w:val="2"/>
        <w:numPr>
          <w:ilvl w:val="0"/>
          <w:numId w:val="0"/>
        </w:numPr>
        <w:ind w:left="568"/>
      </w:pPr>
      <w:r>
        <w:t>21. Zapisnik o otvaranju  i ocjenjivanju ponude</w:t>
      </w:r>
    </w:p>
    <w:p>
      <w:pPr>
        <w:spacing w:line="360" w:lineRule="auto"/>
        <w:jc w:val="both"/>
        <w:rPr>
          <w:rFonts w:ascii="Arial" w:hAnsi="Arial" w:cs="Arial"/>
        </w:rPr>
      </w:pPr>
      <w:r>
        <w:rPr>
          <w:rFonts w:ascii="Arial" w:hAnsi="Arial" w:cs="Arial"/>
        </w:rPr>
        <w:t xml:space="preserve">Naručitelj otvara i ocjenjuje ponudu, te sastavlja zapisnik koji sadrži najmanje slijedeće: </w:t>
      </w:r>
    </w:p>
    <w:p>
      <w:pPr>
        <w:pStyle w:val="3"/>
        <w:numPr>
          <w:ilvl w:val="0"/>
          <w:numId w:val="15"/>
        </w:numPr>
        <w:spacing w:line="360" w:lineRule="auto"/>
        <w:jc w:val="both"/>
      </w:pPr>
      <w:r>
        <w:t xml:space="preserve">naziv i sjedište Naručitelja, </w:t>
      </w:r>
    </w:p>
    <w:p>
      <w:pPr>
        <w:pStyle w:val="3"/>
        <w:numPr>
          <w:ilvl w:val="0"/>
          <w:numId w:val="15"/>
        </w:numPr>
        <w:spacing w:line="360" w:lineRule="auto"/>
        <w:jc w:val="both"/>
      </w:pPr>
      <w:r>
        <w:t xml:space="preserve">mjesto, datum, sat početka i završetka otvaranja ponude, </w:t>
      </w:r>
    </w:p>
    <w:p>
      <w:pPr>
        <w:pStyle w:val="3"/>
        <w:numPr>
          <w:ilvl w:val="0"/>
          <w:numId w:val="15"/>
        </w:numPr>
        <w:spacing w:line="360" w:lineRule="auto"/>
        <w:jc w:val="both"/>
      </w:pPr>
      <w:r>
        <w:t xml:space="preserve">predmet nabave, </w:t>
      </w:r>
    </w:p>
    <w:p>
      <w:pPr>
        <w:pStyle w:val="3"/>
        <w:numPr>
          <w:ilvl w:val="0"/>
          <w:numId w:val="15"/>
        </w:numPr>
        <w:spacing w:line="360" w:lineRule="auto"/>
        <w:jc w:val="both"/>
      </w:pPr>
      <w:r>
        <w:t xml:space="preserve">vrstu postupka nabave, </w:t>
      </w:r>
    </w:p>
    <w:p>
      <w:pPr>
        <w:pStyle w:val="3"/>
        <w:numPr>
          <w:ilvl w:val="0"/>
          <w:numId w:val="15"/>
        </w:numPr>
        <w:spacing w:line="360" w:lineRule="auto"/>
        <w:jc w:val="both"/>
      </w:pPr>
      <w:r>
        <w:t xml:space="preserve">ime i prezime nazočnih osoba i njihove potpise, </w:t>
      </w:r>
    </w:p>
    <w:p>
      <w:pPr>
        <w:pStyle w:val="3"/>
        <w:numPr>
          <w:ilvl w:val="0"/>
          <w:numId w:val="15"/>
        </w:numPr>
        <w:spacing w:line="360" w:lineRule="auto"/>
        <w:jc w:val="both"/>
      </w:pPr>
      <w:r>
        <w:t>naziv i sjedište ponuditelja prema redoslijedu zaprimanja ponuda,</w:t>
      </w:r>
    </w:p>
    <w:p>
      <w:pPr>
        <w:pStyle w:val="3"/>
        <w:numPr>
          <w:ilvl w:val="0"/>
          <w:numId w:val="15"/>
        </w:numPr>
        <w:spacing w:line="360" w:lineRule="auto"/>
        <w:jc w:val="both"/>
      </w:pPr>
      <w:r>
        <w:t>cijenu ponude bez i sa PDV-om,</w:t>
      </w:r>
    </w:p>
    <w:p>
      <w:pPr>
        <w:pStyle w:val="3"/>
        <w:numPr>
          <w:ilvl w:val="0"/>
          <w:numId w:val="15"/>
        </w:numPr>
        <w:spacing w:line="360" w:lineRule="auto"/>
        <w:jc w:val="both"/>
      </w:pPr>
      <w:r>
        <w:t>datum početka i završetka pregleda i ocijene ponude,</w:t>
      </w:r>
    </w:p>
    <w:p>
      <w:pPr>
        <w:pStyle w:val="3"/>
        <w:numPr>
          <w:ilvl w:val="0"/>
          <w:numId w:val="15"/>
        </w:numPr>
        <w:spacing w:line="360" w:lineRule="auto"/>
        <w:jc w:val="both"/>
      </w:pPr>
      <w:r>
        <w:t xml:space="preserve"> podatke o pojašnjenju ako ih je bilo,</w:t>
      </w:r>
    </w:p>
    <w:p>
      <w:pPr>
        <w:pStyle w:val="3"/>
        <w:numPr>
          <w:ilvl w:val="0"/>
          <w:numId w:val="15"/>
        </w:numPr>
        <w:spacing w:line="360" w:lineRule="auto"/>
        <w:jc w:val="both"/>
      </w:pPr>
      <w:r>
        <w:t xml:space="preserve"> popis traženih jamstava ako ih je bilo,</w:t>
      </w:r>
    </w:p>
    <w:p>
      <w:pPr>
        <w:pStyle w:val="3"/>
        <w:numPr>
          <w:ilvl w:val="0"/>
          <w:numId w:val="15"/>
        </w:numPr>
        <w:spacing w:line="360" w:lineRule="auto"/>
        <w:jc w:val="both"/>
      </w:pPr>
      <w:r>
        <w:t xml:space="preserve"> analizu ponude obzirom na zahtjeve,</w:t>
      </w:r>
    </w:p>
    <w:p>
      <w:pPr>
        <w:pStyle w:val="3"/>
        <w:numPr>
          <w:ilvl w:val="0"/>
          <w:numId w:val="15"/>
        </w:numPr>
        <w:spacing w:line="360" w:lineRule="auto"/>
        <w:jc w:val="both"/>
      </w:pPr>
      <w:r>
        <w:t xml:space="preserve"> naziv i sjedište ponuditelja čija se ponuda odbija,</w:t>
      </w:r>
    </w:p>
    <w:p>
      <w:pPr>
        <w:pStyle w:val="3"/>
        <w:numPr>
          <w:ilvl w:val="0"/>
          <w:numId w:val="15"/>
        </w:numPr>
        <w:spacing w:line="360" w:lineRule="auto"/>
        <w:jc w:val="both"/>
      </w:pPr>
      <w:r>
        <w:t xml:space="preserve"> naziv Ponuditelja sa kojim Naručitelj namjerava sklopiti ugovor,</w:t>
      </w:r>
    </w:p>
    <w:p>
      <w:pPr>
        <w:pStyle w:val="3"/>
        <w:numPr>
          <w:ilvl w:val="0"/>
          <w:numId w:val="15"/>
        </w:numPr>
        <w:spacing w:line="360" w:lineRule="auto"/>
        <w:jc w:val="both"/>
      </w:pPr>
      <w:r>
        <w:t xml:space="preserve"> popis priloga uz zapisnik,</w:t>
      </w:r>
    </w:p>
    <w:p>
      <w:pPr>
        <w:pStyle w:val="3"/>
        <w:numPr>
          <w:ilvl w:val="0"/>
          <w:numId w:val="15"/>
        </w:numPr>
        <w:spacing w:line="360" w:lineRule="auto"/>
        <w:jc w:val="both"/>
      </w:pPr>
      <w:r>
        <w:t xml:space="preserve"> pojašnjenja.</w:t>
      </w:r>
    </w:p>
    <w:p>
      <w:pPr>
        <w:spacing w:line="360" w:lineRule="auto"/>
        <w:jc w:val="both"/>
        <w:rPr>
          <w:rFonts w:ascii="Arial" w:hAnsi="Arial" w:cs="Arial"/>
        </w:rPr>
      </w:pPr>
      <w:r>
        <w:rPr>
          <w:rFonts w:ascii="Arial" w:hAnsi="Arial" w:cs="Arial"/>
        </w:rPr>
        <w:t>U postupku pregleda i ocijene  ponude Naručitelj može pozvati Ponuditelja da u roku ne kraćem od 5 niti duže od 15 kalendarskih dana pojašnjenjem ili upotpunjavanjem u vezi s dokumentima traženim u odnosu na postojanje razloga isključenja i uvjete sposobnosti te certifikate o sukladnosti s određenim normama, uklone pogreške, nedostatke ili nejasnoće koje se mogu ukloniti, pri čemu se pojašnjenje ili upotpunjenje u vezi s navedenim dokumentima ne smatra izmjenom ponude (ako su ti uvjeti postavljeni u dokumentaciji za nadmetanje). U postupku pregleda i ocjene ponude Naručitelj može pozvati Ponuditelja da u roku koji ne smije biti kraći od  5 niti duži od 10 kalendarskih dana pojasne pojedine elemente ponude u dijelu koji se odnosi na ponuđeni predmet nabave. Pojašnjenje ne smije rezultirati izmjenom ponude.</w:t>
      </w:r>
    </w:p>
    <w:p>
      <w:pPr>
        <w:spacing w:line="360" w:lineRule="auto"/>
        <w:jc w:val="both"/>
        <w:rPr>
          <w:rFonts w:ascii="Arial" w:hAnsi="Arial" w:cs="Arial"/>
        </w:rPr>
      </w:pPr>
      <w:r>
        <w:rPr>
          <w:rFonts w:ascii="Arial" w:hAnsi="Arial" w:cs="Arial"/>
        </w:rPr>
        <w:t>Naručitelj je obvezan na osnovu rezultata pregleda i ocjene ponude odbiti:</w:t>
      </w:r>
    </w:p>
    <w:p>
      <w:pPr>
        <w:pStyle w:val="3"/>
        <w:widowControl/>
        <w:numPr>
          <w:ilvl w:val="0"/>
          <w:numId w:val="16"/>
        </w:numPr>
        <w:autoSpaceDE/>
        <w:autoSpaceDN/>
        <w:adjustRightInd/>
        <w:spacing w:after="160" w:line="360" w:lineRule="auto"/>
        <w:jc w:val="both"/>
      </w:pPr>
      <w:r>
        <w:t>ponudu koja nije cjelovita,</w:t>
      </w:r>
    </w:p>
    <w:p>
      <w:pPr>
        <w:pStyle w:val="3"/>
        <w:widowControl/>
        <w:numPr>
          <w:ilvl w:val="0"/>
          <w:numId w:val="16"/>
        </w:numPr>
        <w:autoSpaceDE/>
        <w:autoSpaceDN/>
        <w:adjustRightInd/>
        <w:spacing w:after="160" w:line="360" w:lineRule="auto"/>
        <w:jc w:val="both"/>
      </w:pPr>
      <w:r>
        <w:t>ponudu koja je suprotna odredbama dokumentacije za nadmetanje,</w:t>
      </w:r>
    </w:p>
    <w:p>
      <w:pPr>
        <w:pStyle w:val="3"/>
        <w:widowControl/>
        <w:numPr>
          <w:ilvl w:val="0"/>
          <w:numId w:val="16"/>
        </w:numPr>
        <w:autoSpaceDE/>
        <w:autoSpaceDN/>
        <w:adjustRightInd/>
        <w:spacing w:after="160" w:line="360" w:lineRule="auto"/>
        <w:jc w:val="both"/>
      </w:pPr>
      <w:r>
        <w:t>ponudu u kojoj cijena nije iskazana u apsolutnom iznosu,</w:t>
      </w:r>
    </w:p>
    <w:p>
      <w:pPr>
        <w:pStyle w:val="3"/>
        <w:widowControl/>
        <w:numPr>
          <w:ilvl w:val="0"/>
          <w:numId w:val="16"/>
        </w:numPr>
        <w:autoSpaceDE/>
        <w:autoSpaceDN/>
        <w:adjustRightInd/>
        <w:spacing w:after="160" w:line="360" w:lineRule="auto"/>
        <w:jc w:val="both"/>
      </w:pPr>
      <w:r>
        <w:t>ponudu koja sadrži pogreške, nedostatke odnosno nejasnoće ako pogreške, nedostaci odnosno nejasnoće nisu uklonjene,</w:t>
      </w:r>
    </w:p>
    <w:p>
      <w:pPr>
        <w:pStyle w:val="3"/>
        <w:widowControl/>
        <w:numPr>
          <w:ilvl w:val="0"/>
          <w:numId w:val="16"/>
        </w:numPr>
        <w:autoSpaceDE/>
        <w:autoSpaceDN/>
        <w:adjustRightInd/>
        <w:spacing w:after="160" w:line="360" w:lineRule="auto"/>
        <w:jc w:val="both"/>
      </w:pPr>
      <w:r>
        <w:t>ponudu u kojoj pojašnjenjem ili upotpunjavanjem u skladu s ovim pravilima nisu uklonjene pogreške, nedostatak ili nejasnoća,</w:t>
      </w:r>
    </w:p>
    <w:p>
      <w:pPr>
        <w:pStyle w:val="3"/>
        <w:widowControl/>
        <w:numPr>
          <w:ilvl w:val="0"/>
          <w:numId w:val="16"/>
        </w:numPr>
        <w:autoSpaceDE/>
        <w:autoSpaceDN/>
        <w:adjustRightInd/>
        <w:spacing w:after="160" w:line="360" w:lineRule="auto"/>
        <w:jc w:val="both"/>
      </w:pPr>
      <w:r>
        <w:t>ponudu koja ne ispunjava vezano za svojstva predmeta nabave, te time ne ispunjava zahtjeve iz dokumentacije za nadmetanje,</w:t>
      </w:r>
    </w:p>
    <w:p>
      <w:pPr>
        <w:pStyle w:val="3"/>
        <w:widowControl/>
        <w:numPr>
          <w:ilvl w:val="0"/>
          <w:numId w:val="16"/>
        </w:numPr>
        <w:autoSpaceDE/>
        <w:autoSpaceDN/>
        <w:adjustRightInd/>
        <w:spacing w:after="160" w:line="360" w:lineRule="auto"/>
        <w:jc w:val="both"/>
      </w:pPr>
      <w:r>
        <w:t>ponudu za koju ponuditelj nije pisanim putem prihvatio ispravak računske pogreške,</w:t>
      </w:r>
    </w:p>
    <w:p>
      <w:pPr>
        <w:pStyle w:val="3"/>
        <w:widowControl/>
        <w:numPr>
          <w:ilvl w:val="0"/>
          <w:numId w:val="16"/>
        </w:numPr>
        <w:autoSpaceDE/>
        <w:autoSpaceDN/>
        <w:adjustRightInd/>
        <w:spacing w:after="160" w:line="360" w:lineRule="auto"/>
        <w:jc w:val="both"/>
      </w:pPr>
      <w:r>
        <w:t>ako nisu dostavljena tražena jamstva.</w:t>
      </w:r>
    </w:p>
    <w:p>
      <w:pPr>
        <w:spacing w:line="360" w:lineRule="auto"/>
        <w:jc w:val="both"/>
        <w:rPr>
          <w:rFonts w:ascii="Arial" w:hAnsi="Arial" w:cs="Arial"/>
        </w:rPr>
      </w:pPr>
      <w:r>
        <w:rPr>
          <w:rFonts w:ascii="Arial" w:hAnsi="Arial" w:cs="Arial"/>
        </w:rPr>
        <w:t>Naručitelj je u mogućnosti isključiti ponuditelja sam ako nije udovoljio uvjetima iz dokumentacije za nadmetanje tj. u skladu s u dokumentaciji razlozima isključenja.</w:t>
      </w:r>
    </w:p>
    <w:p>
      <w:pPr>
        <w:spacing w:line="360" w:lineRule="auto"/>
        <w:jc w:val="both"/>
        <w:rPr>
          <w:rFonts w:ascii="Arial" w:hAnsi="Arial" w:cs="Arial"/>
        </w:rPr>
      </w:pPr>
      <w:r>
        <w:rPr>
          <w:rFonts w:ascii="Arial" w:hAnsi="Arial" w:cs="Arial"/>
        </w:rPr>
        <w:t xml:space="preserve">Otvaranje ponuda je </w:t>
      </w:r>
      <w:r>
        <w:rPr>
          <w:rFonts w:ascii="Arial" w:hAnsi="Arial" w:cs="Arial"/>
          <w:lang w:val="hr-HR"/>
        </w:rPr>
        <w:t>26.02</w:t>
      </w:r>
      <w:bookmarkStart w:id="21" w:name="_GoBack"/>
      <w:bookmarkEnd w:id="21"/>
      <w:r>
        <w:rPr>
          <w:rFonts w:ascii="Arial" w:hAnsi="Arial" w:cs="Arial"/>
        </w:rPr>
        <w:t>.2018. godine u</w:t>
      </w:r>
      <w:r>
        <w:rPr>
          <w:rFonts w:ascii="Arial" w:hAnsi="Arial" w:cs="Arial"/>
          <w:color w:val="FF0000"/>
        </w:rPr>
        <w:t xml:space="preserve"> </w:t>
      </w:r>
      <w:r>
        <w:rPr>
          <w:rFonts w:ascii="Arial" w:hAnsi="Arial" w:cs="Arial"/>
        </w:rPr>
        <w:t>15 sati u sjedištu naručitelja Vučanska 8, Zagreb i nije javno otvaranje.</w:t>
      </w:r>
    </w:p>
    <w:p>
      <w:pPr>
        <w:spacing w:line="360" w:lineRule="auto"/>
        <w:jc w:val="both"/>
        <w:rPr>
          <w:rFonts w:ascii="Arial" w:hAnsi="Arial" w:cs="Arial"/>
          <w:b/>
          <w:color w:val="FF0000"/>
        </w:rPr>
      </w:pPr>
    </w:p>
    <w:p>
      <w:pPr>
        <w:pStyle w:val="2"/>
        <w:numPr>
          <w:ilvl w:val="0"/>
          <w:numId w:val="0"/>
        </w:numPr>
        <w:ind w:left="568"/>
      </w:pPr>
      <w:r>
        <w:t>22. Donošenje odluke o odabiru /isključenju /odbijanju/ poništenju</w:t>
      </w:r>
    </w:p>
    <w:p>
      <w:pPr>
        <w:spacing w:line="360" w:lineRule="auto"/>
        <w:jc w:val="both"/>
        <w:rPr>
          <w:rFonts w:ascii="Arial" w:hAnsi="Arial" w:cs="Arial"/>
        </w:rPr>
      </w:pPr>
      <w:r>
        <w:rPr>
          <w:rFonts w:ascii="Arial" w:hAnsi="Arial" w:cs="Arial"/>
        </w:rPr>
        <w:t>Donošenje odluke o odabiru, odbijanju ili poništenju je u roku 30 dana od isteka roka za dostavu ponude.</w:t>
      </w:r>
    </w:p>
    <w:p>
      <w:pPr>
        <w:spacing w:line="360" w:lineRule="auto"/>
        <w:jc w:val="both"/>
        <w:rPr>
          <w:rFonts w:ascii="Arial" w:hAnsi="Arial" w:cs="Arial"/>
        </w:rPr>
      </w:pPr>
      <w:r>
        <w:rPr>
          <w:rFonts w:ascii="Arial" w:hAnsi="Arial" w:cs="Arial"/>
        </w:rPr>
        <w:t>Naručitelj je obavezan u odluci o odabiru i odbijanju navesti slijedeće dijelove odluke:</w:t>
      </w:r>
    </w:p>
    <w:p>
      <w:pPr>
        <w:jc w:val="both"/>
        <w:rPr>
          <w:rFonts w:ascii="Arial" w:hAnsi="Arial" w:cs="Arial"/>
          <w:color w:val="FF0000"/>
        </w:rPr>
      </w:pPr>
    </w:p>
    <w:p>
      <w:pPr>
        <w:pStyle w:val="5"/>
        <w:numPr>
          <w:ilvl w:val="1"/>
          <w:numId w:val="0"/>
        </w:numPr>
        <w:ind w:left="568"/>
      </w:pPr>
      <w:r>
        <w:t>22.1.Donošenje odluke o odabiru</w:t>
      </w:r>
    </w:p>
    <w:p>
      <w:pPr>
        <w:spacing w:line="360" w:lineRule="auto"/>
        <w:jc w:val="both"/>
        <w:rPr>
          <w:rFonts w:ascii="Arial" w:hAnsi="Arial" w:cs="Arial"/>
        </w:rPr>
      </w:pPr>
      <w:r>
        <w:rPr>
          <w:rFonts w:ascii="Arial" w:hAnsi="Arial" w:cs="Arial"/>
        </w:rPr>
        <w:t xml:space="preserve">Naručitelj pisanim putem na dokaziv način obavještava sve subjekte koji su dostavili ponudu o odabranom ponuditelju, prilažući presliku </w:t>
      </w:r>
      <w:r>
        <w:rPr>
          <w:rFonts w:ascii="Arial" w:hAnsi="Arial" w:cs="Arial"/>
          <w:b/>
        </w:rPr>
        <w:t>Odluke o odabiru</w:t>
      </w:r>
      <w:r>
        <w:rPr>
          <w:rFonts w:ascii="Arial" w:hAnsi="Arial" w:cs="Arial"/>
        </w:rPr>
        <w:t xml:space="preserve"> te im šalje  pisanu obavijest o odbijanju njihove ponude. </w:t>
      </w:r>
    </w:p>
    <w:p>
      <w:pPr>
        <w:spacing w:line="360" w:lineRule="auto"/>
        <w:jc w:val="both"/>
        <w:rPr>
          <w:rFonts w:ascii="Arial" w:hAnsi="Arial" w:cs="Arial"/>
        </w:rPr>
      </w:pPr>
      <w:r>
        <w:rPr>
          <w:rFonts w:ascii="Arial" w:hAnsi="Arial" w:cs="Arial"/>
        </w:rPr>
        <w:t xml:space="preserve">Odluka o odabiru sadržava najmanje: </w:t>
      </w:r>
    </w:p>
    <w:p>
      <w:pPr>
        <w:pStyle w:val="3"/>
        <w:widowControl/>
        <w:numPr>
          <w:ilvl w:val="0"/>
          <w:numId w:val="17"/>
        </w:numPr>
        <w:autoSpaceDE/>
        <w:autoSpaceDN/>
        <w:adjustRightInd/>
        <w:spacing w:after="160" w:line="360" w:lineRule="auto"/>
        <w:jc w:val="both"/>
      </w:pPr>
      <w:r>
        <w:t>naziv i adresu odabranog ponuditelja,</w:t>
      </w:r>
    </w:p>
    <w:p>
      <w:pPr>
        <w:pStyle w:val="3"/>
        <w:widowControl/>
        <w:numPr>
          <w:ilvl w:val="0"/>
          <w:numId w:val="17"/>
        </w:numPr>
        <w:autoSpaceDE/>
        <w:autoSpaceDN/>
        <w:adjustRightInd/>
        <w:spacing w:after="160" w:line="360" w:lineRule="auto"/>
        <w:jc w:val="both"/>
      </w:pPr>
      <w:r>
        <w:t>ukupnu vrijednost odabrane ponude.</w:t>
      </w:r>
    </w:p>
    <w:p>
      <w:pPr>
        <w:pStyle w:val="5"/>
        <w:numPr>
          <w:ilvl w:val="1"/>
          <w:numId w:val="0"/>
        </w:numPr>
        <w:ind w:left="568"/>
      </w:pPr>
      <w:r>
        <w:t>22.2.Donošenje odluke o isključenju /odbijanju ponude i odluke o poništenju</w:t>
      </w:r>
    </w:p>
    <w:p>
      <w:pPr>
        <w:spacing w:line="360" w:lineRule="auto"/>
        <w:jc w:val="both"/>
        <w:rPr>
          <w:rFonts w:ascii="Arial" w:hAnsi="Arial" w:cs="Arial"/>
        </w:rPr>
      </w:pPr>
      <w:r>
        <w:rPr>
          <w:rFonts w:ascii="Arial" w:hAnsi="Arial" w:cs="Arial"/>
        </w:rPr>
        <w:t>Odluka o isključenju /odbijanju ponude sadrži:</w:t>
      </w:r>
    </w:p>
    <w:p>
      <w:pPr>
        <w:spacing w:line="360" w:lineRule="auto"/>
        <w:jc w:val="both"/>
        <w:rPr>
          <w:rFonts w:ascii="Arial" w:hAnsi="Arial" w:cs="Arial"/>
        </w:rPr>
      </w:pPr>
      <w:r>
        <w:rPr>
          <w:rFonts w:ascii="Arial" w:hAnsi="Arial" w:cs="Arial"/>
        </w:rPr>
        <w:t>-naziv i adresu ponuditelja koji se isključuje/čija se ponuda odbija</w:t>
      </w:r>
    </w:p>
    <w:p>
      <w:pPr>
        <w:spacing w:line="360" w:lineRule="auto"/>
        <w:jc w:val="both"/>
        <w:rPr>
          <w:rFonts w:ascii="Arial" w:hAnsi="Arial" w:cs="Arial"/>
        </w:rPr>
      </w:pPr>
      <w:r>
        <w:rPr>
          <w:rFonts w:ascii="Arial" w:hAnsi="Arial" w:cs="Arial"/>
        </w:rPr>
        <w:t>-razloge za isključenjeponuditelja/odijanje ponude.</w:t>
      </w:r>
    </w:p>
    <w:p>
      <w:pPr>
        <w:spacing w:line="360" w:lineRule="auto"/>
        <w:jc w:val="both"/>
        <w:rPr>
          <w:rFonts w:ascii="Arial" w:hAnsi="Arial" w:cs="Arial"/>
        </w:rPr>
      </w:pPr>
      <w:r>
        <w:rPr>
          <w:rFonts w:ascii="Arial" w:hAnsi="Arial" w:cs="Arial"/>
        </w:rPr>
        <w:t>Odluka o isključenju /odbijanju ponude se dostavlja ponuditelju na kojeg se odnosi.</w:t>
      </w:r>
    </w:p>
    <w:p>
      <w:pPr>
        <w:spacing w:line="360" w:lineRule="auto"/>
        <w:jc w:val="both"/>
        <w:rPr>
          <w:rFonts w:ascii="Arial" w:hAnsi="Arial" w:cs="Arial"/>
        </w:rPr>
      </w:pPr>
    </w:p>
    <w:p>
      <w:pPr>
        <w:pStyle w:val="3"/>
        <w:widowControl/>
        <w:autoSpaceDE/>
        <w:autoSpaceDN/>
        <w:adjustRightInd/>
        <w:spacing w:after="160" w:line="360" w:lineRule="auto"/>
        <w:ind w:left="0"/>
        <w:jc w:val="both"/>
        <w:rPr>
          <w:b/>
        </w:rPr>
      </w:pPr>
      <w:r>
        <w:t xml:space="preserve">Naručitelj </w:t>
      </w:r>
      <w:r>
        <w:rPr>
          <w:b/>
        </w:rPr>
        <w:t xml:space="preserve">poništava postupak nabave ako nakon isteka roka za dostavu ponuda: </w:t>
      </w:r>
    </w:p>
    <w:p>
      <w:pPr>
        <w:pStyle w:val="3"/>
        <w:widowControl/>
        <w:numPr>
          <w:ilvl w:val="0"/>
          <w:numId w:val="17"/>
        </w:numPr>
        <w:autoSpaceDE/>
        <w:autoSpaceDN/>
        <w:adjustRightInd/>
        <w:spacing w:after="160" w:line="360" w:lineRule="auto"/>
        <w:jc w:val="both"/>
        <w:rPr>
          <w:b/>
        </w:rPr>
      </w:pPr>
      <w:r>
        <w:t>nije pristigla niti jedna ponuda,</w:t>
      </w:r>
    </w:p>
    <w:p>
      <w:pPr>
        <w:pStyle w:val="3"/>
        <w:widowControl/>
        <w:numPr>
          <w:ilvl w:val="0"/>
          <w:numId w:val="17"/>
        </w:numPr>
        <w:autoSpaceDE/>
        <w:autoSpaceDN/>
        <w:adjustRightInd/>
        <w:spacing w:after="160" w:line="360" w:lineRule="auto"/>
        <w:jc w:val="both"/>
        <w:rPr>
          <w:b/>
        </w:rPr>
      </w:pPr>
      <w:r>
        <w:t>nije dobio niti jednu valjanu ponudu,</w:t>
      </w:r>
    </w:p>
    <w:p>
      <w:pPr>
        <w:pStyle w:val="3"/>
        <w:widowControl/>
        <w:numPr>
          <w:ilvl w:val="0"/>
          <w:numId w:val="17"/>
        </w:numPr>
        <w:autoSpaceDE/>
        <w:autoSpaceDN/>
        <w:adjustRightInd/>
        <w:spacing w:after="160" w:line="360" w:lineRule="auto"/>
        <w:jc w:val="both"/>
        <w:rPr>
          <w:b/>
        </w:rPr>
      </w:pPr>
      <w:r>
        <w:t>nakon odbijanja ponuda ne preostane nijedna valjana ponuda.</w:t>
      </w:r>
    </w:p>
    <w:p>
      <w:pPr>
        <w:pStyle w:val="3"/>
        <w:widowControl/>
        <w:autoSpaceDE/>
        <w:autoSpaceDN/>
        <w:adjustRightInd/>
        <w:spacing w:after="160" w:line="360" w:lineRule="auto"/>
        <w:ind w:left="0"/>
        <w:jc w:val="both"/>
      </w:pPr>
      <w:r>
        <w:t xml:space="preserve">Ako postoje razlozi za poništenje postupka javne nabave Naručitelj bez odgode donosi </w:t>
      </w:r>
      <w:r>
        <w:rPr>
          <w:b/>
        </w:rPr>
        <w:t>odluku o poništenju</w:t>
      </w:r>
      <w:r>
        <w:t xml:space="preserve"> u kojoj navodi: </w:t>
      </w:r>
    </w:p>
    <w:p>
      <w:pPr>
        <w:pStyle w:val="3"/>
        <w:widowControl/>
        <w:numPr>
          <w:ilvl w:val="1"/>
          <w:numId w:val="17"/>
        </w:numPr>
        <w:autoSpaceDE/>
        <w:autoSpaceDN/>
        <w:adjustRightInd/>
        <w:spacing w:after="160" w:line="360" w:lineRule="auto"/>
        <w:jc w:val="both"/>
      </w:pPr>
      <w:r>
        <w:t>predmet nabave (ili grupu predmeta nabave) za koji se odnosi odluka o poništenju obrazloženje razloga poništenja,</w:t>
      </w:r>
    </w:p>
    <w:p>
      <w:pPr>
        <w:pStyle w:val="3"/>
        <w:widowControl/>
        <w:numPr>
          <w:ilvl w:val="1"/>
          <w:numId w:val="17"/>
        </w:numPr>
        <w:autoSpaceDE/>
        <w:autoSpaceDN/>
        <w:adjustRightInd/>
        <w:spacing w:after="160" w:line="360" w:lineRule="auto"/>
        <w:jc w:val="both"/>
      </w:pPr>
      <w:r>
        <w:t>datum donošenja i potpis odgovorne osobe te istu bez odgode objavljuje na istom mjestu gdje je objavljena Dokumentacija za nadmetanje.</w:t>
      </w:r>
    </w:p>
    <w:p>
      <w:pPr>
        <w:pStyle w:val="4"/>
      </w:pPr>
      <w:r>
        <w:t xml:space="preserve">U slučaju donošenja odluke o poništenju Naručitelj ponovno pokreće postupak nabave ili sklapa ugovor o nabavi na temelju pregovaranja s ponuditeljima pod uvjetima da se </w:t>
      </w:r>
      <w:r>
        <w:rPr>
          <w:i/>
        </w:rPr>
        <w:t xml:space="preserve">izvorni uvjeti iz istog postupka nisu izmijenili. </w:t>
      </w:r>
      <w:r>
        <w:t xml:space="preserve">U potonjem slučaju nema obveze ponovnog javnog objavljivanja, već se šalje upit za ponudu određenom broju (najmanje tri) gospodarskih subjekata koji prema Naručitelju mogu izvršiti predmet nabave (mogu biti i ponuditelji koji su već dostavljali ponude u postupku koji je poništen), na temelju prethodno obavljene analize tržišta (mora postojati dokaz o obavljenoj analizi), osiguravajući pri tome tržišno natjecanje na način da svi subjekti pod jednakim uvjetima mogu sudjelovati u tom postupku, na jedinstvenom tržištu Europske unije. </w:t>
      </w:r>
    </w:p>
    <w:p>
      <w:pPr>
        <w:pStyle w:val="4"/>
      </w:pPr>
    </w:p>
    <w:p>
      <w:pPr>
        <w:pStyle w:val="2"/>
        <w:numPr>
          <w:ilvl w:val="0"/>
          <w:numId w:val="0"/>
        </w:numPr>
        <w:ind w:left="568"/>
      </w:pPr>
      <w:r>
        <w:t>23. Ugovor o nabavi</w:t>
      </w:r>
    </w:p>
    <w:p>
      <w:pPr>
        <w:pStyle w:val="4"/>
      </w:pPr>
      <w:r>
        <w:t xml:space="preserve">Nakon odabira najpovoljnije ponude, Naručitelj sklapa ugovor s odabranim ponuditeljem. Ugovor o nabavi se sklapa na temelju uvjeta iz dokumentacije za nadmetanje i odabrane ponude. </w:t>
      </w:r>
    </w:p>
    <w:p>
      <w:pPr>
        <w:spacing w:line="360" w:lineRule="auto"/>
        <w:jc w:val="both"/>
        <w:rPr>
          <w:rFonts w:ascii="Arial" w:hAnsi="Arial" w:cs="Arial"/>
        </w:rPr>
      </w:pPr>
    </w:p>
    <w:p>
      <w:pPr>
        <w:spacing w:line="360" w:lineRule="auto"/>
        <w:jc w:val="both"/>
        <w:rPr>
          <w:rFonts w:ascii="Arial" w:hAnsi="Arial" w:cs="Arial"/>
        </w:rPr>
      </w:pPr>
      <w:r>
        <w:rPr>
          <w:rFonts w:ascii="Arial" w:hAnsi="Arial" w:cs="Arial"/>
        </w:rPr>
        <w:t xml:space="preserve">Ugovor o nabavi sadržava najmanje sljedeće podatke: </w:t>
      </w:r>
    </w:p>
    <w:p>
      <w:pPr>
        <w:pStyle w:val="3"/>
        <w:widowControl/>
        <w:numPr>
          <w:ilvl w:val="0"/>
          <w:numId w:val="17"/>
        </w:numPr>
        <w:autoSpaceDE/>
        <w:autoSpaceDN/>
        <w:adjustRightInd/>
        <w:spacing w:after="160" w:line="360" w:lineRule="auto"/>
        <w:jc w:val="both"/>
      </w:pPr>
      <w:r>
        <w:t>naziv, adresa, broj telefona, broj faksa, adresa elektroničke pošte Naručitelja,</w:t>
      </w:r>
    </w:p>
    <w:p>
      <w:pPr>
        <w:pStyle w:val="3"/>
        <w:widowControl/>
        <w:numPr>
          <w:ilvl w:val="0"/>
          <w:numId w:val="17"/>
        </w:numPr>
        <w:autoSpaceDE/>
        <w:autoSpaceDN/>
        <w:adjustRightInd/>
        <w:spacing w:after="160" w:line="360" w:lineRule="auto"/>
        <w:jc w:val="both"/>
      </w:pPr>
      <w:r>
        <w:t>opis predmeta nabave,</w:t>
      </w:r>
    </w:p>
    <w:p>
      <w:pPr>
        <w:pStyle w:val="3"/>
        <w:widowControl/>
        <w:numPr>
          <w:ilvl w:val="0"/>
          <w:numId w:val="17"/>
        </w:numPr>
        <w:autoSpaceDE/>
        <w:autoSpaceDN/>
        <w:adjustRightInd/>
        <w:spacing w:after="160" w:line="360" w:lineRule="auto"/>
        <w:jc w:val="both"/>
      </w:pPr>
      <w:r>
        <w:t>naziv i podatke o odabranom ponuditelju,</w:t>
      </w:r>
    </w:p>
    <w:p>
      <w:pPr>
        <w:pStyle w:val="3"/>
        <w:widowControl/>
        <w:numPr>
          <w:ilvl w:val="0"/>
          <w:numId w:val="17"/>
        </w:numPr>
        <w:autoSpaceDE/>
        <w:autoSpaceDN/>
        <w:adjustRightInd/>
        <w:spacing w:after="160" w:line="360" w:lineRule="auto"/>
        <w:jc w:val="both"/>
      </w:pPr>
      <w:r>
        <w:t>podatke o iznosu ugovora koji odgovara iznosu odabrane ponude,</w:t>
      </w:r>
    </w:p>
    <w:p>
      <w:pPr>
        <w:pStyle w:val="3"/>
        <w:widowControl/>
        <w:numPr>
          <w:ilvl w:val="0"/>
          <w:numId w:val="17"/>
        </w:numPr>
        <w:autoSpaceDE/>
        <w:autoSpaceDN/>
        <w:adjustRightInd/>
        <w:spacing w:after="160" w:line="360" w:lineRule="auto"/>
        <w:jc w:val="both"/>
      </w:pPr>
      <w:r>
        <w:t>uvjete za raskid ugovora te uvjete za produženje ugovora u slučaju više sile</w:t>
      </w:r>
    </w:p>
    <w:p>
      <w:pPr>
        <w:pStyle w:val="3"/>
        <w:widowControl/>
        <w:numPr>
          <w:ilvl w:val="0"/>
          <w:numId w:val="17"/>
        </w:numPr>
        <w:autoSpaceDE/>
        <w:autoSpaceDN/>
        <w:adjustRightInd/>
        <w:spacing w:after="160" w:line="360" w:lineRule="auto"/>
        <w:jc w:val="both"/>
      </w:pPr>
      <w:r>
        <w:t>odredbe o jamstvima.</w:t>
      </w:r>
    </w:p>
    <w:p>
      <w:pPr>
        <w:pStyle w:val="3"/>
        <w:widowControl/>
        <w:autoSpaceDE/>
        <w:autoSpaceDN/>
        <w:adjustRightInd/>
        <w:spacing w:after="160" w:line="360" w:lineRule="auto"/>
        <w:jc w:val="both"/>
      </w:pPr>
    </w:p>
    <w:p>
      <w:pPr>
        <w:pStyle w:val="2"/>
        <w:numPr>
          <w:ilvl w:val="0"/>
          <w:numId w:val="0"/>
        </w:numPr>
        <w:ind w:left="568"/>
      </w:pPr>
      <w:r>
        <w:t>24. Način komunikacije</w:t>
      </w:r>
    </w:p>
    <w:p>
      <w:pPr>
        <w:pStyle w:val="4"/>
      </w:pPr>
      <w:r>
        <w:t xml:space="preserve">Naručitelj svu komunikaciju u skladu s ovim pravilima obavlja slanjem poštom i/ili elektroničkim putem ili kombinacijom tih sredstava.  </w:t>
      </w:r>
    </w:p>
    <w:p>
      <w:pPr>
        <w:pStyle w:val="4"/>
        <w:numPr>
          <w:ilvl w:val="0"/>
          <w:numId w:val="18"/>
        </w:numPr>
      </w:pPr>
      <w:r>
        <w:t xml:space="preserve">Dostava poštom obavlja se slanjem poziva preporučeno s povratnicom te se smatra obavljenom u trenutku kada ga je potencijalni ponuditelj zaprimio, što se dokazuje, ako je riječ o fizičkoj osobi potpisom na povratnici, odnosno, potpisom ovlaštene osobe pravne osobe ili osobe  koja je u pravnoj službi zadužena za zaprimanje pismena. </w:t>
      </w:r>
    </w:p>
    <w:p>
      <w:pPr>
        <w:pStyle w:val="4"/>
        <w:numPr>
          <w:ilvl w:val="0"/>
          <w:numId w:val="18"/>
        </w:numPr>
      </w:pPr>
      <w:r>
        <w:t>Dostava obavijesti elektroničkim putem smatra se obavljenom u trenutku kada je njezino uspješno slanje (isporučeno</w:t>
      </w:r>
      <w:r>
        <w:rPr>
          <w:i/>
        </w:rPr>
        <w:t>)</w:t>
      </w:r>
      <w:r>
        <w:t xml:space="preserve"> zabilježeno na poslužitelju za slanje takvih poruka. Komunikacija, razmjena i pohrana informacija obavlja se na način da se očuva zaštita i tajnost podataka u skladu s relevantnim nacionalnim propisima. </w:t>
      </w:r>
    </w:p>
    <w:p>
      <w:pPr>
        <w:pStyle w:val="4"/>
      </w:pPr>
    </w:p>
    <w:p>
      <w:pPr>
        <w:pStyle w:val="2"/>
        <w:numPr>
          <w:ilvl w:val="0"/>
          <w:numId w:val="0"/>
        </w:numPr>
        <w:ind w:left="568"/>
      </w:pPr>
      <w:r>
        <w:t>25. Odredbe o zajednici ponuditelja</w:t>
      </w:r>
    </w:p>
    <w:p>
      <w:pPr>
        <w:pStyle w:val="4"/>
      </w:pPr>
      <w:r>
        <w:t xml:space="preserve">Više gospodarskih subjekata može se udružiti i dostaviti zajedničku ponudu, neovisno o uređenju njihova međusobnog odnosa. </w:t>
      </w:r>
    </w:p>
    <w:p>
      <w:pPr>
        <w:pStyle w:val="4"/>
      </w:pPr>
      <w:r>
        <w:t xml:space="preserve">Naručitelj ne smije zahtijevati da se zajednica gospodarskih subjekata ima određeni pravni oblik u trenutku dostave ponude ili zahtjeva za sudjelovanje, ali može zahtijevati da ima određeni pravni oblik nakon sklapanja ugovora u mjeri u kojoj je to nužno za zadovoljavajuće izvršenje tog ugovora. </w:t>
      </w:r>
    </w:p>
    <w:p>
      <w:pPr>
        <w:pStyle w:val="4"/>
      </w:pPr>
      <w:r>
        <w:t xml:space="preserve">Zajednica gospodarskih subjekata može se osloniti na sposobnost članova zajednice drugih subjekata pod uvjetima određenim u ovoj dokumentaciji o nabavi. </w:t>
      </w:r>
    </w:p>
    <w:p>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pPr>
        <w:pStyle w:val="2"/>
        <w:numPr>
          <w:ilvl w:val="0"/>
          <w:numId w:val="0"/>
        </w:numPr>
        <w:ind w:left="568"/>
      </w:pPr>
      <w:r>
        <w:t>26. Odredbe koje se odnose na podugovaratelje</w:t>
      </w:r>
    </w:p>
    <w:p>
      <w:pPr>
        <w:pStyle w:val="4"/>
      </w:pPr>
      <w:r>
        <w:t xml:space="preserve">Naručitelj ne smije zahtijevati od gospodarskog subjekta da dio ugovora o javnoj nabavi daju u podugovor ili da angažiraju određene podugovaratelje niti ih u tome ograničavati, osim ako posebnim propisom ili međunarodnim sporazumom nije drugačije određeno. Ponuditelj je obavezan za svakog podugovaratelja dokazati da ne postoji osnova za isključenje. Ako naručitelj utvrdi da postoji osnova za isključenje podugovaratelja, obvezan je od gospodarskog subjekta zatražiti zamjenu tog podugovaratelja u primjerenom roku, ne kraćem od 5 dana. Sudjelovanje podugovaratelja ne utječe na odgovornost ugovaratelja za izvršenje ugovora o javnoj nabavi. </w:t>
      </w:r>
    </w:p>
    <w:p>
      <w:pPr>
        <w:jc w:val="both"/>
        <w:rPr>
          <w:rFonts w:ascii="Arial" w:hAnsi="Arial" w:cs="Arial"/>
        </w:rPr>
      </w:pPr>
    </w:p>
    <w:p>
      <w:pPr>
        <w:pStyle w:val="2"/>
        <w:numPr>
          <w:ilvl w:val="0"/>
          <w:numId w:val="0"/>
        </w:numPr>
        <w:ind w:left="568"/>
      </w:pPr>
      <w:r>
        <w:t>27.Povrat dokumentacije</w:t>
      </w:r>
    </w:p>
    <w:p>
      <w:pPr>
        <w:pStyle w:val="4"/>
      </w:pPr>
      <w:r>
        <w:t xml:space="preserve">Ponude i dokumentacija priložena uz ponudu, osim jamstva ponuditelja čija ponuda nije odabrana, ne vraćaju se osim u slučaju zakašnjele ponude i odustajanja ponuditelja od neotvorene ponude. </w:t>
      </w:r>
    </w:p>
    <w:p>
      <w:pPr>
        <w:pStyle w:val="3"/>
        <w:ind w:left="927"/>
        <w:jc w:val="both"/>
      </w:pPr>
    </w:p>
    <w:p>
      <w:pPr>
        <w:pStyle w:val="2"/>
        <w:numPr>
          <w:ilvl w:val="0"/>
          <w:numId w:val="0"/>
        </w:numPr>
        <w:ind w:left="568"/>
      </w:pPr>
      <w:r>
        <w:t>28. Posebne odredbe</w:t>
      </w:r>
    </w:p>
    <w:p>
      <w:pPr>
        <w:pStyle w:val="4"/>
      </w:pPr>
      <w:r>
        <w:t>Na ovaj postupak se primjenjuju i odredbe propisane Ugovorom o dodjeli bespovratnih sredstava za projekte financirane iz europskih strukturnih i investicijskih fondova u financijskom razdoblju 2014.-2020. broj KK.04.2.2.01.0597.</w:t>
      </w: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r>
        <w:t xml:space="preserve">Prilog: </w:t>
      </w:r>
    </w:p>
    <w:p>
      <w:pPr>
        <w:pStyle w:val="4"/>
      </w:pPr>
      <w:r>
        <w:t xml:space="preserve">Obrazac 1. – Ponudbeni list, </w:t>
      </w:r>
    </w:p>
    <w:p>
      <w:pPr>
        <w:pStyle w:val="4"/>
      </w:pPr>
      <w:r>
        <w:t xml:space="preserve">Obrazac 2. – Izjava o financijskoj sposobnosti, </w:t>
      </w:r>
    </w:p>
    <w:p>
      <w:pPr>
        <w:pStyle w:val="4"/>
      </w:pPr>
      <w:r>
        <w:t>Obrazac 3. – Izjava o nepostojanju razloga za isključenje ponuditelja</w:t>
      </w:r>
    </w:p>
    <w:p>
      <w:pPr>
        <w:pStyle w:val="4"/>
      </w:pPr>
      <w:r>
        <w:t xml:space="preserve">Obrazac 4. -  Popis ugovora o izvršenim radovima, </w:t>
      </w:r>
    </w:p>
    <w:p>
      <w:pPr>
        <w:pStyle w:val="4"/>
      </w:pPr>
      <w:r>
        <w:t xml:space="preserve">Obrazac </w:t>
      </w:r>
      <w:r>
        <w:rPr>
          <w:lang w:val="hr-HR"/>
        </w:rPr>
        <w:t>5</w:t>
      </w:r>
      <w:r>
        <w:t xml:space="preserve">. – Izjava o solidarnoj odgovornosti zajedničkih ponuditelja, </w:t>
      </w:r>
    </w:p>
    <w:p>
      <w:pPr>
        <w:pStyle w:val="4"/>
      </w:pPr>
      <w:r>
        <w:t xml:space="preserve">Obrazac </w:t>
      </w:r>
      <w:r>
        <w:rPr>
          <w:lang w:val="hr-HR"/>
        </w:rPr>
        <w:t>6</w:t>
      </w:r>
      <w:r>
        <w:t>. – Troškovnik.</w:t>
      </w:r>
    </w:p>
    <w:p>
      <w:pPr>
        <w:pStyle w:val="4"/>
        <w:rPr>
          <w:b w:val="0"/>
          <w:bCs/>
          <w:color w:val="auto"/>
        </w:rPr>
      </w:pPr>
      <w:r>
        <w:rPr>
          <w:b w:val="0"/>
          <w:bCs/>
          <w:color w:val="auto"/>
        </w:rPr>
        <w:t xml:space="preserve">Obrazac </w:t>
      </w:r>
      <w:r>
        <w:rPr>
          <w:b w:val="0"/>
          <w:bCs/>
          <w:color w:val="auto"/>
          <w:lang w:val="hr-HR"/>
        </w:rPr>
        <w:t>7</w:t>
      </w:r>
      <w:r>
        <w:rPr>
          <w:b w:val="0"/>
          <w:bCs/>
          <w:color w:val="auto"/>
        </w:rPr>
        <w:t>.- Izjava o dostavljanju jamstva za uredno izvršenje ugovora</w:t>
      </w:r>
    </w:p>
    <w:p>
      <w:pPr>
        <w:rPr>
          <w:rFonts w:ascii="Arial" w:hAnsi="Arial" w:cs="Arial"/>
        </w:rPr>
      </w:pPr>
    </w:p>
    <w:p>
      <w:pPr>
        <w:rPr>
          <w:rFonts w:ascii="Arial" w:hAnsi="Arial" w:cs="Arial"/>
        </w:rPr>
      </w:pPr>
    </w:p>
    <w:p/>
    <w:p/>
    <w:p>
      <w:pPr>
        <w:spacing w:line="360" w:lineRule="auto"/>
        <w:jc w:val="both"/>
        <w:rPr>
          <w:rFonts w:ascii="Arial" w:hAnsi="Arial" w:cs="Arial"/>
          <w:color w:val="FF0000"/>
        </w:rPr>
      </w:pPr>
    </w:p>
    <w:p>
      <w:pPr>
        <w:spacing w:line="360" w:lineRule="auto"/>
        <w:jc w:val="both"/>
        <w:rPr>
          <w:rFonts w:ascii="Arial" w:hAnsi="Arial" w:cs="Arial"/>
          <w:color w:val="FF0000"/>
        </w:rPr>
      </w:pPr>
    </w:p>
    <w:p>
      <w:pPr>
        <w:spacing w:line="360" w:lineRule="auto"/>
        <w:jc w:val="both"/>
        <w:rPr>
          <w:rFonts w:ascii="Arial" w:hAnsi="Arial" w:cs="Arial"/>
          <w:color w:val="FF0000"/>
        </w:rPr>
      </w:pPr>
    </w:p>
    <w:p>
      <w:pPr>
        <w:spacing w:line="360" w:lineRule="auto"/>
        <w:jc w:val="both"/>
        <w:rPr>
          <w:rFonts w:ascii="Arial" w:hAnsi="Arial" w:cs="Arial"/>
          <w:color w:val="FF0000"/>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sectPr>
      <w:footerReference r:id="rId3" w:type="default"/>
      <w:pgSz w:w="11907" w:h="16839"/>
      <w:pgMar w:top="1417" w:right="1417" w:bottom="1417" w:left="1417" w:header="720" w:footer="72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0002AFF" w:usb1="C000247B" w:usb2="00000009" w:usb3="00000000" w:csb0="200001FF" w:csb1="00000000"/>
  </w:font>
  <w:font w:name="Calibri">
    <w:panose1 w:val="020F0502020204030204"/>
    <w:charset w:val="86"/>
    <w:family w:val="swiss"/>
    <w:pitch w:val="default"/>
    <w:sig w:usb0="E0002AFF" w:usb1="C000247B" w:usb2="00000009" w:usb3="00000000" w:csb0="200001FF" w:csb1="00000000"/>
  </w:font>
  <w:font w:name="Cambria">
    <w:panose1 w:val="02040503050406030204"/>
    <w:charset w:val="EE"/>
    <w:family w:val="roman"/>
    <w:pitch w:val="default"/>
    <w:sig w:usb0="E00002FF" w:usb1="400004FF" w:usb2="00000000" w:usb3="00000000" w:csb0="2000019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EE"/>
    <w:family w:val="modern"/>
    <w:pitch w:val="default"/>
    <w:sig w:usb0="E0002EFF" w:usb1="C0007843" w:usb2="00000009" w:usb3="00000000" w:csb0="400001FF" w:csb1="FFFF0000"/>
  </w:font>
  <w:font w:name="Calibri">
    <w:panose1 w:val="020F0502020204030204"/>
    <w:charset w:val="EE"/>
    <w:family w:val="swiss"/>
    <w:pitch w:val="default"/>
    <w:sig w:usb0="E0002AFF" w:usb1="C000247B" w:usb2="00000009" w:usb3="00000000" w:csb0="200001FF" w:csb1="00000000"/>
  </w:font>
  <w:font w:name="Arial">
    <w:panose1 w:val="020B0604020202020204"/>
    <w:charset w:val="EE"/>
    <w:family w:val="swiss"/>
    <w:pitch w:val="default"/>
    <w:sig w:usb0="E0002EFF" w:usb1="C0007843" w:usb2="00000009" w:usb3="00000000" w:csb0="400001FF" w:csb1="FFFF0000"/>
  </w:font>
  <w:font w:name="Tahoma">
    <w:panose1 w:val="020B0604030504040204"/>
    <w:charset w:val="EE"/>
    <w:family w:val="swiss"/>
    <w:pitch w:val="default"/>
    <w:sig w:usb0="E1002EFF" w:usb1="C000605B" w:usb2="00000029" w:usb3="00000000" w:csb0="200101FF" w:csb1="20280000"/>
  </w:font>
  <w:font w:name="Swis721 LtEx BT">
    <w:altName w:val="Segoe Print"/>
    <w:panose1 w:val="00000000000000000000"/>
    <w:charset w:val="00"/>
    <w:family w:val="swiss"/>
    <w:pitch w:val="default"/>
    <w:sig w:usb0="00000000" w:usb1="00000000" w:usb2="00000000" w:usb3="00000000" w:csb0="0000001B" w:csb1="00000000"/>
  </w:font>
  <w:font w:name="Consolas">
    <w:panose1 w:val="020B0609020204030204"/>
    <w:charset w:val="EE"/>
    <w:family w:val="modern"/>
    <w:pitch w:val="default"/>
    <w:sig w:usb0="E00006FF" w:usb1="0000FCFF" w:usb2="00000001" w:usb3="00000000" w:csb0="6000019F" w:csb1="DFD70000"/>
  </w:font>
  <w:font w:name="Trebuchet MS">
    <w:panose1 w:val="020B0603020202020204"/>
    <w:charset w:val="EE"/>
    <w:family w:val="swiss"/>
    <w:pitch w:val="default"/>
    <w:sig w:usb0="00000687" w:usb1="00000000" w:usb2="00000000" w:usb3="00000000" w:csb0="2000009F" w:csb1="00000000"/>
  </w:font>
  <w:font w:name="Swis721 BT">
    <w:altName w:val="Arial"/>
    <w:panose1 w:val="00000000000000000000"/>
    <w:charset w:val="00"/>
    <w:family w:val="swiss"/>
    <w:pitch w:val="default"/>
    <w:sig w:usb0="00000000" w:usb1="00000000" w:usb2="00000000" w:usb3="00000000" w:csb0="0000001B" w:csb1="00000000"/>
  </w:font>
  <w:font w:name="Times">
    <w:altName w:val="Times New Roman"/>
    <w:panose1 w:val="02020603050405020304"/>
    <w:charset w:val="EE"/>
    <w:family w:val="roman"/>
    <w:pitch w:val="default"/>
    <w:sig w:usb0="00000000" w:usb1="00000000" w:usb2="00000009" w:usb3="00000000" w:csb0="000001FF" w:csb1="00000000"/>
  </w:font>
  <w:font w:name="Optima">
    <w:altName w:val="Century Gothic"/>
    <w:panose1 w:val="00000000000000000000"/>
    <w:charset w:val="EE"/>
    <w:family w:val="swiss"/>
    <w:pitch w:val="default"/>
    <w:sig w:usb0="00000000" w:usb1="00000000" w:usb2="00000000" w:usb3="00000000" w:csb0="00000003" w:csb1="00000000"/>
  </w:font>
  <w:font w:name="Times-NewRoman">
    <w:altName w:val="Segoe Print"/>
    <w:panose1 w:val="00000000000000000000"/>
    <w:charset w:val="EE"/>
    <w:family w:val="roman"/>
    <w:pitch w:val="default"/>
    <w:sig w:usb0="00000000" w:usb1="00000000" w:usb2="00000000" w:usb3="00000000" w:csb0="00000002" w:csb1="00000000"/>
  </w:font>
  <w:font w:name="MS Mincho">
    <w:altName w:val="Yu Gothic UI"/>
    <w:panose1 w:val="02020609040205080304"/>
    <w:charset w:val="80"/>
    <w:family w:val="moder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Segoe Print">
    <w:panose1 w:val="02000600000000000000"/>
    <w:charset w:val="00"/>
    <w:family w:val="auto"/>
    <w:pitch w:val="default"/>
    <w:sig w:usb0="0000028F" w:usb1="00000000" w:usb2="00000000" w:usb3="00000000" w:csb0="2000009F" w:csb1="47010000"/>
  </w:font>
  <w:font w:name="Century Gothic">
    <w:panose1 w:val="020B0502020202020204"/>
    <w:charset w:val="00"/>
    <w:family w:val="auto"/>
    <w:pitch w:val="default"/>
    <w:sig w:usb0="00000287" w:usb1="00000000" w:usb2="00000000" w:usb3="00000000" w:csb0="2000009F" w:csb1="DFD7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Calibri">
    <w:panose1 w:val="020F0502020204030204"/>
    <w:charset w:val="00"/>
    <w:family w:val="auto"/>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44518984"/>
    </w:sdtPr>
    <w:sdtContent>
      <w:p>
        <w:pPr>
          <w:pStyle w:val="26"/>
          <w:jc w:val="center"/>
        </w:pPr>
        <w:r>
          <w:rPr>
            <w:rFonts w:eastAsia="Calibri"/>
            <w:color w:val="000000"/>
          </w:rPr>
          <w:drawing>
            <wp:anchor distT="0" distB="0" distL="114300" distR="114300" simplePos="0" relativeHeight="251658240" behindDoc="1" locked="0" layoutInCell="1" allowOverlap="1">
              <wp:simplePos x="0" y="0"/>
              <wp:positionH relativeFrom="margin">
                <wp:posOffset>-723900</wp:posOffset>
              </wp:positionH>
              <wp:positionV relativeFrom="paragraph">
                <wp:posOffset>-526415</wp:posOffset>
              </wp:positionV>
              <wp:extent cx="7239000" cy="1533525"/>
              <wp:effectExtent l="0" t="0" r="0" b="9525"/>
              <wp:wrapNone/>
              <wp:docPr id="32" name="Slika 32" descr="R:\Visibility elementi\visibility\MRRFEU prioritetne osi\elementi\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Slika 32" descr="R:\Visibility elementi\visibility\MRRFEU prioritetne osi\elementi\MRRFEU pasice s logotipima\MRRFEU pasica logotipi M\MRRFEU pasica logotipi M 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7239000" cy="1533525"/>
                      </a:xfrm>
                      <a:prstGeom prst="rect">
                        <a:avLst/>
                      </a:prstGeom>
                      <a:noFill/>
                      <a:ln>
                        <a:noFill/>
                      </a:ln>
                    </pic:spPr>
                  </pic:pic>
                </a:graphicData>
              </a:graphic>
            </wp:anchor>
          </w:drawing>
        </w:r>
        <w:r>
          <w:fldChar w:fldCharType="begin"/>
        </w:r>
        <w:r>
          <w:instrText xml:space="preserve">PAGE   \* MERGEFORMAT</w:instrText>
        </w:r>
        <w:r>
          <w:fldChar w:fldCharType="separate"/>
        </w:r>
        <w:r>
          <w:t>16</w:t>
        </w:r>
        <w:r>
          <w:fldChar w:fldCharType="end"/>
        </w:r>
      </w:p>
    </w:sdtContent>
  </w:sdt>
  <w:p>
    <w:pPr>
      <w:pStyle w:val="2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3267B"/>
    <w:multiLevelType w:val="multilevel"/>
    <w:tmpl w:val="03A3267B"/>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3AB61A1"/>
    <w:multiLevelType w:val="multilevel"/>
    <w:tmpl w:val="03AB61A1"/>
    <w:lvl w:ilvl="0" w:tentative="0">
      <w:start w:val="1"/>
      <w:numFmt w:val="decimal"/>
      <w:pStyle w:val="98"/>
      <w:lvlText w:val="%1."/>
      <w:lvlJc w:val="left"/>
      <w:pPr>
        <w:ind w:left="1174" w:hanging="360"/>
      </w:pPr>
      <w:rPr>
        <w:rFonts w:hint="default" w:ascii="Cambria" w:hAnsi="Cambria"/>
        <w:b/>
        <w:i w:val="0"/>
        <w:sz w:val="20"/>
      </w:rPr>
    </w:lvl>
    <w:lvl w:ilvl="1" w:tentative="0">
      <w:start w:val="1"/>
      <w:numFmt w:val="lowerLetter"/>
      <w:lvlText w:val="%2."/>
      <w:lvlJc w:val="left"/>
      <w:pPr>
        <w:ind w:left="1894" w:hanging="360"/>
      </w:pPr>
    </w:lvl>
    <w:lvl w:ilvl="2" w:tentative="0">
      <w:start w:val="1"/>
      <w:numFmt w:val="lowerRoman"/>
      <w:lvlText w:val="%3."/>
      <w:lvlJc w:val="right"/>
      <w:pPr>
        <w:ind w:left="2614" w:hanging="180"/>
      </w:pPr>
    </w:lvl>
    <w:lvl w:ilvl="3" w:tentative="0">
      <w:start w:val="1"/>
      <w:numFmt w:val="decimal"/>
      <w:lvlText w:val="%4."/>
      <w:lvlJc w:val="left"/>
      <w:pPr>
        <w:ind w:left="3334" w:hanging="360"/>
      </w:pPr>
    </w:lvl>
    <w:lvl w:ilvl="4" w:tentative="0">
      <w:start w:val="1"/>
      <w:numFmt w:val="lowerLetter"/>
      <w:lvlText w:val="%5."/>
      <w:lvlJc w:val="left"/>
      <w:pPr>
        <w:ind w:left="4054" w:hanging="360"/>
      </w:pPr>
    </w:lvl>
    <w:lvl w:ilvl="5" w:tentative="0">
      <w:start w:val="1"/>
      <w:numFmt w:val="lowerRoman"/>
      <w:lvlText w:val="%6."/>
      <w:lvlJc w:val="right"/>
      <w:pPr>
        <w:ind w:left="4774" w:hanging="180"/>
      </w:pPr>
    </w:lvl>
    <w:lvl w:ilvl="6" w:tentative="0">
      <w:start w:val="1"/>
      <w:numFmt w:val="decimal"/>
      <w:lvlText w:val="%7."/>
      <w:lvlJc w:val="left"/>
      <w:pPr>
        <w:ind w:left="5494" w:hanging="360"/>
      </w:pPr>
    </w:lvl>
    <w:lvl w:ilvl="7" w:tentative="0">
      <w:start w:val="1"/>
      <w:numFmt w:val="lowerLetter"/>
      <w:lvlText w:val="%8."/>
      <w:lvlJc w:val="left"/>
      <w:pPr>
        <w:ind w:left="6214" w:hanging="360"/>
      </w:pPr>
    </w:lvl>
    <w:lvl w:ilvl="8" w:tentative="0">
      <w:start w:val="1"/>
      <w:numFmt w:val="lowerRoman"/>
      <w:lvlText w:val="%9."/>
      <w:lvlJc w:val="right"/>
      <w:pPr>
        <w:ind w:left="6934" w:hanging="180"/>
      </w:pPr>
    </w:lvl>
  </w:abstractNum>
  <w:abstractNum w:abstractNumId="2">
    <w:nsid w:val="12B54E03"/>
    <w:multiLevelType w:val="multilevel"/>
    <w:tmpl w:val="12B54E0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A0A31C0"/>
    <w:multiLevelType w:val="multilevel"/>
    <w:tmpl w:val="1A0A31C0"/>
    <w:lvl w:ilvl="0" w:tentative="0">
      <w:start w:val="1"/>
      <w:numFmt w:val="decimal"/>
      <w:pStyle w:val="2"/>
      <w:lvlText w:val="%1."/>
      <w:lvlJc w:val="left"/>
      <w:pPr>
        <w:ind w:left="928" w:hanging="360"/>
      </w:pPr>
      <w:rPr>
        <w:rFonts w:hint="default"/>
        <w:b/>
      </w:rPr>
    </w:lvl>
    <w:lvl w:ilvl="1" w:tentative="0">
      <w:start w:val="1"/>
      <w:numFmt w:val="decimal"/>
      <w:pStyle w:val="5"/>
      <w:isLgl/>
      <w:lvlText w:val="%1.%2."/>
      <w:lvlJc w:val="left"/>
      <w:pPr>
        <w:ind w:left="928" w:hanging="360"/>
      </w:pPr>
      <w:rPr>
        <w:rFonts w:hint="default"/>
      </w:rPr>
    </w:lvl>
    <w:lvl w:ilvl="2" w:tentative="0">
      <w:start w:val="1"/>
      <w:numFmt w:val="decimal"/>
      <w:pStyle w:val="6"/>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4">
    <w:nsid w:val="20162981"/>
    <w:multiLevelType w:val="multilevel"/>
    <w:tmpl w:val="2016298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8BF6FB1"/>
    <w:multiLevelType w:val="multilevel"/>
    <w:tmpl w:val="28BF6FB1"/>
    <w:lvl w:ilvl="0" w:tentative="0">
      <w:start w:val="22"/>
      <w:numFmt w:val="bullet"/>
      <w:lvlText w:val="-"/>
      <w:lvlJc w:val="left"/>
      <w:pPr>
        <w:ind w:left="720" w:hanging="360"/>
      </w:pPr>
      <w:rPr>
        <w:rFonts w:hint="default" w:ascii="Calibri" w:hAnsi="Calibri" w:eastAsiaTheme="minorHAnsi" w:cstheme="minorBid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45A2014"/>
    <w:multiLevelType w:val="multilevel"/>
    <w:tmpl w:val="345A201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9466B25"/>
    <w:multiLevelType w:val="multilevel"/>
    <w:tmpl w:val="39466B2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A313455"/>
    <w:multiLevelType w:val="multilevel"/>
    <w:tmpl w:val="3A313455"/>
    <w:lvl w:ilvl="0" w:tentative="0">
      <w:start w:val="0"/>
      <w:numFmt w:val="bullet"/>
      <w:lvlText w:val="-"/>
      <w:lvlJc w:val="left"/>
      <w:pPr>
        <w:ind w:left="720" w:hanging="360"/>
      </w:pPr>
      <w:rPr>
        <w:rFonts w:hint="default" w:ascii="Calibri" w:hAnsi="Calibri" w:eastAsiaTheme="minorHAnsi" w:cstheme="minorBid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4A40A81"/>
    <w:multiLevelType w:val="multilevel"/>
    <w:tmpl w:val="44A40A81"/>
    <w:lvl w:ilvl="0" w:tentative="0">
      <w:start w:val="1"/>
      <w:numFmt w:val="bullet"/>
      <w:lvlText w:val=""/>
      <w:lvlJc w:val="left"/>
      <w:pPr>
        <w:ind w:left="1080" w:hanging="360"/>
      </w:pPr>
      <w:rPr>
        <w:rFonts w:hint="default" w:ascii="Symbol" w:hAnsi="Symbol"/>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0">
    <w:nsid w:val="515148CB"/>
    <w:multiLevelType w:val="multilevel"/>
    <w:tmpl w:val="515148CB"/>
    <w:lvl w:ilvl="0" w:tentative="0">
      <w:start w:val="0"/>
      <w:numFmt w:val="bullet"/>
      <w:lvlText w:val="-"/>
      <w:lvlJc w:val="left"/>
      <w:pPr>
        <w:ind w:left="720" w:hanging="360"/>
      </w:pPr>
      <w:rPr>
        <w:rFonts w:hint="default" w:ascii="Calibri" w:hAnsi="Calibri" w:eastAsiaTheme="minorHAnsi" w:cstheme="minorBid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9F26D25"/>
    <w:multiLevelType w:val="multilevel"/>
    <w:tmpl w:val="59F26D25"/>
    <w:lvl w:ilvl="0" w:tentative="0">
      <w:start w:val="1"/>
      <w:numFmt w:val="upperRoman"/>
      <w:pStyle w:val="97"/>
      <w:lvlText w:val="%1."/>
      <w:lvlJc w:val="left"/>
      <w:pPr>
        <w:ind w:left="360" w:hanging="360"/>
      </w:pPr>
      <w:rPr>
        <w:rFonts w:hint="default" w:ascii="Arial" w:hAnsi="Arial" w:cs="Arial"/>
        <w:b/>
        <w:i w:val="0"/>
        <w:sz w:val="28"/>
        <w:szCs w:val="28"/>
      </w:rPr>
    </w:lvl>
    <w:lvl w:ilvl="1" w:tentative="0">
      <w:start w:val="1"/>
      <w:numFmt w:val="decimal"/>
      <w:lvlText w:val="%1.%2."/>
      <w:lvlJc w:val="left"/>
      <w:pPr>
        <w:tabs>
          <w:tab w:val="left" w:pos="792"/>
        </w:tabs>
        <w:ind w:left="792" w:hanging="432"/>
      </w:pPr>
      <w:rPr>
        <w:rFonts w:hint="default"/>
      </w:rPr>
    </w:lvl>
    <w:lvl w:ilvl="2" w:tentative="0">
      <w:start w:val="1"/>
      <w:numFmt w:val="decimal"/>
      <w:lvlText w:val="%1.%2.%3."/>
      <w:lvlJc w:val="left"/>
      <w:pPr>
        <w:tabs>
          <w:tab w:val="left" w:pos="1440"/>
        </w:tabs>
        <w:ind w:left="1224" w:hanging="504"/>
      </w:pPr>
      <w:rPr>
        <w:rFonts w:hint="default"/>
      </w:rPr>
    </w:lvl>
    <w:lvl w:ilvl="3" w:tentative="0">
      <w:start w:val="1"/>
      <w:numFmt w:val="decimal"/>
      <w:lvlText w:val="%1.%2.%3.%4."/>
      <w:lvlJc w:val="left"/>
      <w:pPr>
        <w:tabs>
          <w:tab w:val="left" w:pos="2160"/>
        </w:tabs>
        <w:ind w:left="1728" w:hanging="648"/>
      </w:pPr>
      <w:rPr>
        <w:rFonts w:hint="default"/>
      </w:rPr>
    </w:lvl>
    <w:lvl w:ilvl="4" w:tentative="0">
      <w:start w:val="1"/>
      <w:numFmt w:val="decimal"/>
      <w:lvlText w:val="%1.%2.%3.%4.%5."/>
      <w:lvlJc w:val="left"/>
      <w:pPr>
        <w:tabs>
          <w:tab w:val="left" w:pos="2520"/>
        </w:tabs>
        <w:ind w:left="2232" w:hanging="792"/>
      </w:pPr>
      <w:rPr>
        <w:rFonts w:hint="default"/>
      </w:rPr>
    </w:lvl>
    <w:lvl w:ilvl="5" w:tentative="0">
      <w:start w:val="1"/>
      <w:numFmt w:val="decimal"/>
      <w:lvlText w:val="%1.%2.%3.%4.%5.%6."/>
      <w:lvlJc w:val="left"/>
      <w:pPr>
        <w:tabs>
          <w:tab w:val="left" w:pos="324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432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abstractNum w:abstractNumId="12">
    <w:nsid w:val="5DCF26C4"/>
    <w:multiLevelType w:val="multilevel"/>
    <w:tmpl w:val="5DCF26C4"/>
    <w:lvl w:ilvl="0" w:tentative="0">
      <w:start w:val="0"/>
      <w:numFmt w:val="bullet"/>
      <w:lvlText w:val="-"/>
      <w:lvlJc w:val="left"/>
      <w:pPr>
        <w:ind w:left="720" w:hanging="360"/>
      </w:pPr>
      <w:rPr>
        <w:rFonts w:hint="default" w:ascii="Calibri" w:hAnsi="Calibri" w:eastAsiaTheme="minorHAnsi" w:cstheme="minorBid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1485BE3"/>
    <w:multiLevelType w:val="singleLevel"/>
    <w:tmpl w:val="61485BE3"/>
    <w:lvl w:ilvl="0" w:tentative="0">
      <w:start w:val="1"/>
      <w:numFmt w:val="bullet"/>
      <w:pStyle w:val="79"/>
      <w:lvlText w:val=""/>
      <w:lvlJc w:val="left"/>
      <w:pPr>
        <w:tabs>
          <w:tab w:val="left" w:pos="360"/>
        </w:tabs>
        <w:ind w:left="360" w:hanging="360"/>
      </w:pPr>
      <w:rPr>
        <w:rFonts w:hint="default" w:ascii="Symbol" w:hAnsi="Symbol"/>
      </w:rPr>
    </w:lvl>
  </w:abstractNum>
  <w:abstractNum w:abstractNumId="14">
    <w:nsid w:val="64561681"/>
    <w:multiLevelType w:val="multilevel"/>
    <w:tmpl w:val="64561681"/>
    <w:lvl w:ilvl="0" w:tentative="0">
      <w:start w:val="4"/>
      <w:numFmt w:val="decimal"/>
      <w:lvlText w:val="%1."/>
      <w:lvlJc w:val="left"/>
      <w:pPr>
        <w:tabs>
          <w:tab w:val="left" w:pos="0"/>
        </w:tabs>
        <w:ind w:left="540" w:hanging="540"/>
      </w:pPr>
      <w:rPr>
        <w:rFonts w:hint="default"/>
        <w:b/>
      </w:rPr>
    </w:lvl>
    <w:lvl w:ilvl="1" w:tentative="0">
      <w:start w:val="1"/>
      <w:numFmt w:val="decimal"/>
      <w:pStyle w:val="153"/>
      <w:lvlText w:val="4.%2."/>
      <w:lvlJc w:val="left"/>
      <w:pPr>
        <w:tabs>
          <w:tab w:val="left" w:pos="0"/>
        </w:tabs>
        <w:ind w:left="720" w:hanging="720"/>
      </w:pPr>
      <w:rPr>
        <w:rFonts w:hint="default"/>
        <w:b/>
      </w:rPr>
    </w:lvl>
    <w:lvl w:ilvl="2" w:tentative="0">
      <w:start w:val="1"/>
      <w:numFmt w:val="decimal"/>
      <w:lvlText w:val="8.%2.%3."/>
      <w:lvlJc w:val="left"/>
      <w:pPr>
        <w:tabs>
          <w:tab w:val="left" w:pos="0"/>
        </w:tabs>
        <w:ind w:left="720" w:hanging="720"/>
      </w:pPr>
      <w:rPr>
        <w:rFonts w:hint="default"/>
        <w:b w:val="0"/>
      </w:rPr>
    </w:lvl>
    <w:lvl w:ilvl="3" w:tentative="0">
      <w:start w:val="1"/>
      <w:numFmt w:val="decimal"/>
      <w:lvlText w:val="%1.%2.%3.%4."/>
      <w:lvlJc w:val="left"/>
      <w:pPr>
        <w:tabs>
          <w:tab w:val="left" w:pos="0"/>
        </w:tabs>
        <w:ind w:left="1080" w:hanging="1080"/>
      </w:pPr>
      <w:rPr>
        <w:rFonts w:hint="default"/>
        <w:b/>
      </w:rPr>
    </w:lvl>
    <w:lvl w:ilvl="4" w:tentative="0">
      <w:start w:val="1"/>
      <w:numFmt w:val="decimal"/>
      <w:lvlText w:val="%1.%2.%3.%4.%5."/>
      <w:lvlJc w:val="left"/>
      <w:pPr>
        <w:tabs>
          <w:tab w:val="left" w:pos="0"/>
        </w:tabs>
        <w:ind w:left="1080" w:hanging="1080"/>
      </w:pPr>
      <w:rPr>
        <w:rFonts w:hint="default"/>
        <w:b/>
      </w:rPr>
    </w:lvl>
    <w:lvl w:ilvl="5" w:tentative="0">
      <w:start w:val="1"/>
      <w:numFmt w:val="decimal"/>
      <w:lvlText w:val="%1.%2.%3.%4.%5.%6."/>
      <w:lvlJc w:val="left"/>
      <w:pPr>
        <w:tabs>
          <w:tab w:val="left" w:pos="0"/>
        </w:tabs>
        <w:ind w:left="1440" w:hanging="1440"/>
      </w:pPr>
      <w:rPr>
        <w:rFonts w:hint="default"/>
        <w:b/>
      </w:rPr>
    </w:lvl>
    <w:lvl w:ilvl="6" w:tentative="0">
      <w:start w:val="1"/>
      <w:numFmt w:val="decimal"/>
      <w:lvlText w:val="%1.%2.%3.%4.%5.%6.%7."/>
      <w:lvlJc w:val="left"/>
      <w:pPr>
        <w:tabs>
          <w:tab w:val="left" w:pos="0"/>
        </w:tabs>
        <w:ind w:left="1440" w:hanging="1440"/>
      </w:pPr>
      <w:rPr>
        <w:rFonts w:hint="default"/>
        <w:b/>
      </w:rPr>
    </w:lvl>
    <w:lvl w:ilvl="7" w:tentative="0">
      <w:start w:val="1"/>
      <w:numFmt w:val="decimal"/>
      <w:lvlText w:val="%1.%2.%3.%4.%5.%6.%7.%8."/>
      <w:lvlJc w:val="left"/>
      <w:pPr>
        <w:tabs>
          <w:tab w:val="left" w:pos="0"/>
        </w:tabs>
        <w:ind w:left="1800" w:hanging="1800"/>
      </w:pPr>
      <w:rPr>
        <w:rFonts w:hint="default"/>
        <w:b/>
      </w:rPr>
    </w:lvl>
    <w:lvl w:ilvl="8" w:tentative="0">
      <w:start w:val="1"/>
      <w:numFmt w:val="decimal"/>
      <w:lvlText w:val="%1.%2.%3.%4.%5.%6.%7.%8.%9."/>
      <w:lvlJc w:val="left"/>
      <w:pPr>
        <w:tabs>
          <w:tab w:val="left" w:pos="0"/>
        </w:tabs>
        <w:ind w:left="1800" w:hanging="1800"/>
      </w:pPr>
      <w:rPr>
        <w:rFonts w:hint="default"/>
        <w:b/>
      </w:rPr>
    </w:lvl>
  </w:abstractNum>
  <w:abstractNum w:abstractNumId="15">
    <w:nsid w:val="6C781862"/>
    <w:multiLevelType w:val="multilevel"/>
    <w:tmpl w:val="6C781862"/>
    <w:lvl w:ilvl="0" w:tentative="0">
      <w:start w:val="1"/>
      <w:numFmt w:val="decimal"/>
      <w:pStyle w:val="92"/>
      <w:lvlText w:val="%1."/>
      <w:lvlJc w:val="left"/>
      <w:pPr>
        <w:tabs>
          <w:tab w:val="left" w:pos="596"/>
        </w:tabs>
        <w:ind w:left="596" w:hanging="45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77037E45"/>
    <w:multiLevelType w:val="multilevel"/>
    <w:tmpl w:val="77037E45"/>
    <w:lvl w:ilvl="0" w:tentative="0">
      <w:start w:val="0"/>
      <w:numFmt w:val="bullet"/>
      <w:lvlText w:val="-"/>
      <w:lvlJc w:val="left"/>
      <w:pPr>
        <w:ind w:left="720" w:hanging="360"/>
      </w:pPr>
      <w:rPr>
        <w:rFonts w:hint="default" w:ascii="Calibri" w:hAnsi="Calibri" w:eastAsiaTheme="minorHAnsi" w:cstheme="minorBid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F7162CF"/>
    <w:multiLevelType w:val="multilevel"/>
    <w:tmpl w:val="7F7162CF"/>
    <w:lvl w:ilvl="0" w:tentative="0">
      <w:start w:val="1"/>
      <w:numFmt w:val="upperLetter"/>
      <w:pStyle w:val="95"/>
      <w:lvlText w:val="%1."/>
      <w:lvlJc w:val="left"/>
      <w:pPr>
        <w:ind w:left="814" w:hanging="360"/>
      </w:pPr>
      <w:rPr>
        <w:rFonts w:hint="default" w:ascii="Cambria" w:hAnsi="Cambria"/>
        <w:b/>
        <w:i w:val="0"/>
        <w:sz w:val="20"/>
      </w:rPr>
    </w:lvl>
    <w:lvl w:ilvl="1" w:tentative="0">
      <w:start w:val="1"/>
      <w:numFmt w:val="lowerLetter"/>
      <w:lvlText w:val="%2."/>
      <w:lvlJc w:val="left"/>
      <w:pPr>
        <w:ind w:left="1894" w:hanging="360"/>
      </w:pPr>
    </w:lvl>
    <w:lvl w:ilvl="2" w:tentative="0">
      <w:start w:val="1"/>
      <w:numFmt w:val="lowerRoman"/>
      <w:lvlText w:val="%3."/>
      <w:lvlJc w:val="right"/>
      <w:pPr>
        <w:ind w:left="2614" w:hanging="180"/>
      </w:pPr>
    </w:lvl>
    <w:lvl w:ilvl="3" w:tentative="0">
      <w:start w:val="1"/>
      <w:numFmt w:val="decimal"/>
      <w:lvlText w:val="%4."/>
      <w:lvlJc w:val="left"/>
      <w:pPr>
        <w:ind w:left="3334" w:hanging="360"/>
      </w:pPr>
    </w:lvl>
    <w:lvl w:ilvl="4" w:tentative="0">
      <w:start w:val="1"/>
      <w:numFmt w:val="lowerLetter"/>
      <w:lvlText w:val="%5."/>
      <w:lvlJc w:val="left"/>
      <w:pPr>
        <w:ind w:left="4054" w:hanging="360"/>
      </w:pPr>
    </w:lvl>
    <w:lvl w:ilvl="5" w:tentative="0">
      <w:start w:val="1"/>
      <w:numFmt w:val="lowerRoman"/>
      <w:lvlText w:val="%6."/>
      <w:lvlJc w:val="right"/>
      <w:pPr>
        <w:ind w:left="4774" w:hanging="180"/>
      </w:pPr>
    </w:lvl>
    <w:lvl w:ilvl="6" w:tentative="0">
      <w:start w:val="1"/>
      <w:numFmt w:val="decimal"/>
      <w:lvlText w:val="%7."/>
      <w:lvlJc w:val="left"/>
      <w:pPr>
        <w:ind w:left="5494" w:hanging="360"/>
      </w:pPr>
    </w:lvl>
    <w:lvl w:ilvl="7" w:tentative="0">
      <w:start w:val="1"/>
      <w:numFmt w:val="lowerLetter"/>
      <w:lvlText w:val="%8."/>
      <w:lvlJc w:val="left"/>
      <w:pPr>
        <w:ind w:left="6214" w:hanging="360"/>
      </w:pPr>
    </w:lvl>
    <w:lvl w:ilvl="8" w:tentative="0">
      <w:start w:val="1"/>
      <w:numFmt w:val="lowerRoman"/>
      <w:lvlText w:val="%9."/>
      <w:lvlJc w:val="right"/>
      <w:pPr>
        <w:ind w:left="6934" w:hanging="180"/>
      </w:pPr>
    </w:lvl>
  </w:abstractNum>
  <w:num w:numId="1">
    <w:abstractNumId w:val="3"/>
  </w:num>
  <w:num w:numId="2">
    <w:abstractNumId w:val="13"/>
  </w:num>
  <w:num w:numId="3">
    <w:abstractNumId w:val="15"/>
  </w:num>
  <w:num w:numId="4">
    <w:abstractNumId w:val="17"/>
  </w:num>
  <w:num w:numId="5">
    <w:abstractNumId w:val="11"/>
  </w:num>
  <w:num w:numId="6">
    <w:abstractNumId w:val="1"/>
  </w:num>
  <w:num w:numId="7">
    <w:abstractNumId w:val="14"/>
  </w:num>
  <w:num w:numId="8">
    <w:abstractNumId w:val="12"/>
  </w:num>
  <w:num w:numId="9">
    <w:abstractNumId w:val="10"/>
  </w:num>
  <w:num w:numId="10">
    <w:abstractNumId w:val="16"/>
  </w:num>
  <w:num w:numId="11">
    <w:abstractNumId w:val="4"/>
  </w:num>
  <w:num w:numId="12">
    <w:abstractNumId w:val="7"/>
  </w:num>
  <w:num w:numId="13">
    <w:abstractNumId w:val="0"/>
  </w:num>
  <w:num w:numId="14">
    <w:abstractNumId w:val="9"/>
  </w:num>
  <w:num w:numId="15">
    <w:abstractNumId w:val="2"/>
  </w:num>
  <w:num w:numId="16">
    <w:abstractNumId w:val="8"/>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09"/>
  <w:hyphenationZone w:val="425"/>
  <w:drawingGridHorizontalSpacing w:val="100"/>
  <w:displayHorizontalDrawingGridEvery w:val="2"/>
  <w:characterSpacingControl w:val="doNotCompress"/>
  <w:compat>
    <w:compatSetting w:name="compatibilityMode" w:uri="http://schemas.microsoft.com/office/word" w:val="12"/>
  </w:compat>
  <w:rsids>
    <w:rsidRoot w:val="00A8795F"/>
    <w:rsid w:val="000016FE"/>
    <w:rsid w:val="00001914"/>
    <w:rsid w:val="00001FE6"/>
    <w:rsid w:val="00002A35"/>
    <w:rsid w:val="00002EC9"/>
    <w:rsid w:val="00003BF0"/>
    <w:rsid w:val="00004E92"/>
    <w:rsid w:val="000055B4"/>
    <w:rsid w:val="00006B25"/>
    <w:rsid w:val="00006B93"/>
    <w:rsid w:val="000070B5"/>
    <w:rsid w:val="000074D6"/>
    <w:rsid w:val="0000765E"/>
    <w:rsid w:val="0000785F"/>
    <w:rsid w:val="00007D5E"/>
    <w:rsid w:val="00007F75"/>
    <w:rsid w:val="000112D2"/>
    <w:rsid w:val="000115CE"/>
    <w:rsid w:val="000115E7"/>
    <w:rsid w:val="00011B55"/>
    <w:rsid w:val="00012379"/>
    <w:rsid w:val="00013FDF"/>
    <w:rsid w:val="000146AD"/>
    <w:rsid w:val="00016744"/>
    <w:rsid w:val="00020125"/>
    <w:rsid w:val="00020393"/>
    <w:rsid w:val="000231A5"/>
    <w:rsid w:val="00023B69"/>
    <w:rsid w:val="00026B7E"/>
    <w:rsid w:val="000270F7"/>
    <w:rsid w:val="0002725C"/>
    <w:rsid w:val="000277C3"/>
    <w:rsid w:val="00031651"/>
    <w:rsid w:val="000320DE"/>
    <w:rsid w:val="00032EB0"/>
    <w:rsid w:val="00033F20"/>
    <w:rsid w:val="00034289"/>
    <w:rsid w:val="00034922"/>
    <w:rsid w:val="00034955"/>
    <w:rsid w:val="0003525F"/>
    <w:rsid w:val="00040D7D"/>
    <w:rsid w:val="00041782"/>
    <w:rsid w:val="000426E9"/>
    <w:rsid w:val="000430D0"/>
    <w:rsid w:val="00043319"/>
    <w:rsid w:val="0004585C"/>
    <w:rsid w:val="00045FD2"/>
    <w:rsid w:val="00045FDF"/>
    <w:rsid w:val="0004662B"/>
    <w:rsid w:val="000506CC"/>
    <w:rsid w:val="00050D63"/>
    <w:rsid w:val="00050E8E"/>
    <w:rsid w:val="00052049"/>
    <w:rsid w:val="0005243A"/>
    <w:rsid w:val="0005544E"/>
    <w:rsid w:val="00055ED5"/>
    <w:rsid w:val="00056F6C"/>
    <w:rsid w:val="00060AB5"/>
    <w:rsid w:val="00060E0B"/>
    <w:rsid w:val="000612F2"/>
    <w:rsid w:val="000627CC"/>
    <w:rsid w:val="00062B2F"/>
    <w:rsid w:val="00064290"/>
    <w:rsid w:val="00064EAE"/>
    <w:rsid w:val="00065413"/>
    <w:rsid w:val="0006564D"/>
    <w:rsid w:val="0006652E"/>
    <w:rsid w:val="00070041"/>
    <w:rsid w:val="00070190"/>
    <w:rsid w:val="00070E94"/>
    <w:rsid w:val="000743D0"/>
    <w:rsid w:val="00077CF8"/>
    <w:rsid w:val="00080DD5"/>
    <w:rsid w:val="00082A9B"/>
    <w:rsid w:val="00082C65"/>
    <w:rsid w:val="00082ED7"/>
    <w:rsid w:val="00082F03"/>
    <w:rsid w:val="0008335A"/>
    <w:rsid w:val="0008392A"/>
    <w:rsid w:val="00084136"/>
    <w:rsid w:val="00084282"/>
    <w:rsid w:val="00085923"/>
    <w:rsid w:val="00085F3C"/>
    <w:rsid w:val="000870FA"/>
    <w:rsid w:val="00087676"/>
    <w:rsid w:val="00093C28"/>
    <w:rsid w:val="00094246"/>
    <w:rsid w:val="00094E51"/>
    <w:rsid w:val="00095B4C"/>
    <w:rsid w:val="00097726"/>
    <w:rsid w:val="000A026F"/>
    <w:rsid w:val="000A1F3B"/>
    <w:rsid w:val="000A22ED"/>
    <w:rsid w:val="000A2D56"/>
    <w:rsid w:val="000A32F5"/>
    <w:rsid w:val="000A34B6"/>
    <w:rsid w:val="000A3503"/>
    <w:rsid w:val="000A4327"/>
    <w:rsid w:val="000A4DEC"/>
    <w:rsid w:val="000A7C27"/>
    <w:rsid w:val="000A7DC2"/>
    <w:rsid w:val="000B103C"/>
    <w:rsid w:val="000B19F9"/>
    <w:rsid w:val="000B525E"/>
    <w:rsid w:val="000B54BD"/>
    <w:rsid w:val="000B6400"/>
    <w:rsid w:val="000B7C02"/>
    <w:rsid w:val="000C0C2A"/>
    <w:rsid w:val="000C0C36"/>
    <w:rsid w:val="000C0EB0"/>
    <w:rsid w:val="000C0FCB"/>
    <w:rsid w:val="000C1E04"/>
    <w:rsid w:val="000C282B"/>
    <w:rsid w:val="000C2A64"/>
    <w:rsid w:val="000C3764"/>
    <w:rsid w:val="000C5003"/>
    <w:rsid w:val="000C59A2"/>
    <w:rsid w:val="000C5D02"/>
    <w:rsid w:val="000C60A3"/>
    <w:rsid w:val="000C66D3"/>
    <w:rsid w:val="000C74F3"/>
    <w:rsid w:val="000D0864"/>
    <w:rsid w:val="000D08F3"/>
    <w:rsid w:val="000D19DB"/>
    <w:rsid w:val="000D376C"/>
    <w:rsid w:val="000D416E"/>
    <w:rsid w:val="000D4484"/>
    <w:rsid w:val="000D4C04"/>
    <w:rsid w:val="000D4F67"/>
    <w:rsid w:val="000D7FB2"/>
    <w:rsid w:val="000E09D5"/>
    <w:rsid w:val="000E1410"/>
    <w:rsid w:val="000E155E"/>
    <w:rsid w:val="000E1CBF"/>
    <w:rsid w:val="000E2A50"/>
    <w:rsid w:val="000E4779"/>
    <w:rsid w:val="000E4D31"/>
    <w:rsid w:val="000E6502"/>
    <w:rsid w:val="000E769A"/>
    <w:rsid w:val="000F0354"/>
    <w:rsid w:val="000F0BCB"/>
    <w:rsid w:val="000F0CF8"/>
    <w:rsid w:val="000F12C8"/>
    <w:rsid w:val="000F1A41"/>
    <w:rsid w:val="000F2104"/>
    <w:rsid w:val="000F33AE"/>
    <w:rsid w:val="000F3D7F"/>
    <w:rsid w:val="000F415D"/>
    <w:rsid w:val="000F5020"/>
    <w:rsid w:val="000F6211"/>
    <w:rsid w:val="00101DF0"/>
    <w:rsid w:val="00102300"/>
    <w:rsid w:val="00102ECC"/>
    <w:rsid w:val="0010375E"/>
    <w:rsid w:val="001040C4"/>
    <w:rsid w:val="0010469E"/>
    <w:rsid w:val="00104B0A"/>
    <w:rsid w:val="00104C81"/>
    <w:rsid w:val="00104EA8"/>
    <w:rsid w:val="001050DF"/>
    <w:rsid w:val="0010740C"/>
    <w:rsid w:val="00107666"/>
    <w:rsid w:val="001077EC"/>
    <w:rsid w:val="00107D74"/>
    <w:rsid w:val="00110C4F"/>
    <w:rsid w:val="001110EA"/>
    <w:rsid w:val="00111D86"/>
    <w:rsid w:val="00112237"/>
    <w:rsid w:val="0011252F"/>
    <w:rsid w:val="00112ED3"/>
    <w:rsid w:val="0011347B"/>
    <w:rsid w:val="001166B6"/>
    <w:rsid w:val="0011765A"/>
    <w:rsid w:val="00117AF4"/>
    <w:rsid w:val="00117BDE"/>
    <w:rsid w:val="00117FA6"/>
    <w:rsid w:val="0012020B"/>
    <w:rsid w:val="00120882"/>
    <w:rsid w:val="00121DFE"/>
    <w:rsid w:val="00122126"/>
    <w:rsid w:val="001231F2"/>
    <w:rsid w:val="001238FD"/>
    <w:rsid w:val="00124D99"/>
    <w:rsid w:val="00125F2A"/>
    <w:rsid w:val="0012630C"/>
    <w:rsid w:val="00130259"/>
    <w:rsid w:val="001306C9"/>
    <w:rsid w:val="00130E37"/>
    <w:rsid w:val="00132310"/>
    <w:rsid w:val="00133117"/>
    <w:rsid w:val="00134D96"/>
    <w:rsid w:val="00134F31"/>
    <w:rsid w:val="0013654C"/>
    <w:rsid w:val="00137C0A"/>
    <w:rsid w:val="00140BA4"/>
    <w:rsid w:val="00140EEC"/>
    <w:rsid w:val="0014141E"/>
    <w:rsid w:val="001424FD"/>
    <w:rsid w:val="001431AA"/>
    <w:rsid w:val="0014375C"/>
    <w:rsid w:val="001446D2"/>
    <w:rsid w:val="00145514"/>
    <w:rsid w:val="001465A8"/>
    <w:rsid w:val="00146A58"/>
    <w:rsid w:val="00146CB4"/>
    <w:rsid w:val="00146F26"/>
    <w:rsid w:val="0014782C"/>
    <w:rsid w:val="00147C12"/>
    <w:rsid w:val="00147C42"/>
    <w:rsid w:val="00147F88"/>
    <w:rsid w:val="00150033"/>
    <w:rsid w:val="0015015B"/>
    <w:rsid w:val="00154475"/>
    <w:rsid w:val="00154629"/>
    <w:rsid w:val="00154850"/>
    <w:rsid w:val="00154D3D"/>
    <w:rsid w:val="0015572C"/>
    <w:rsid w:val="00157391"/>
    <w:rsid w:val="001602E0"/>
    <w:rsid w:val="001606E0"/>
    <w:rsid w:val="00161E5E"/>
    <w:rsid w:val="00162B84"/>
    <w:rsid w:val="0016317D"/>
    <w:rsid w:val="001646A8"/>
    <w:rsid w:val="00164C6F"/>
    <w:rsid w:val="00164D33"/>
    <w:rsid w:val="00164D56"/>
    <w:rsid w:val="001655A4"/>
    <w:rsid w:val="00165A89"/>
    <w:rsid w:val="00165C9D"/>
    <w:rsid w:val="00165FC8"/>
    <w:rsid w:val="00172091"/>
    <w:rsid w:val="00175950"/>
    <w:rsid w:val="0017769C"/>
    <w:rsid w:val="00180389"/>
    <w:rsid w:val="00183BC0"/>
    <w:rsid w:val="00185E05"/>
    <w:rsid w:val="00187FF9"/>
    <w:rsid w:val="001909A3"/>
    <w:rsid w:val="00192FB6"/>
    <w:rsid w:val="001934BD"/>
    <w:rsid w:val="0019394F"/>
    <w:rsid w:val="001940DE"/>
    <w:rsid w:val="00195543"/>
    <w:rsid w:val="001977B5"/>
    <w:rsid w:val="00197A56"/>
    <w:rsid w:val="001A108A"/>
    <w:rsid w:val="001A199D"/>
    <w:rsid w:val="001A1C7A"/>
    <w:rsid w:val="001A2E5D"/>
    <w:rsid w:val="001A55BE"/>
    <w:rsid w:val="001A5736"/>
    <w:rsid w:val="001A5B8D"/>
    <w:rsid w:val="001A6616"/>
    <w:rsid w:val="001A72FA"/>
    <w:rsid w:val="001B08F6"/>
    <w:rsid w:val="001B4A71"/>
    <w:rsid w:val="001B4D1B"/>
    <w:rsid w:val="001B5657"/>
    <w:rsid w:val="001B5A8D"/>
    <w:rsid w:val="001B6493"/>
    <w:rsid w:val="001B67F2"/>
    <w:rsid w:val="001B687A"/>
    <w:rsid w:val="001C1CF5"/>
    <w:rsid w:val="001C3ECC"/>
    <w:rsid w:val="001C4008"/>
    <w:rsid w:val="001C4115"/>
    <w:rsid w:val="001C4D29"/>
    <w:rsid w:val="001C609D"/>
    <w:rsid w:val="001C66FD"/>
    <w:rsid w:val="001C674C"/>
    <w:rsid w:val="001D0AB1"/>
    <w:rsid w:val="001D1B8A"/>
    <w:rsid w:val="001D2066"/>
    <w:rsid w:val="001D2717"/>
    <w:rsid w:val="001D4A18"/>
    <w:rsid w:val="001D4C37"/>
    <w:rsid w:val="001D4CC1"/>
    <w:rsid w:val="001D4DA6"/>
    <w:rsid w:val="001D5431"/>
    <w:rsid w:val="001D5D35"/>
    <w:rsid w:val="001D5FD1"/>
    <w:rsid w:val="001D6EF3"/>
    <w:rsid w:val="001D7D51"/>
    <w:rsid w:val="001E28CB"/>
    <w:rsid w:val="001E3262"/>
    <w:rsid w:val="001E34DE"/>
    <w:rsid w:val="001E38A7"/>
    <w:rsid w:val="001E6F4E"/>
    <w:rsid w:val="001E77B9"/>
    <w:rsid w:val="001F006E"/>
    <w:rsid w:val="001F1BD6"/>
    <w:rsid w:val="001F23F9"/>
    <w:rsid w:val="001F4474"/>
    <w:rsid w:val="001F4584"/>
    <w:rsid w:val="001F4ED0"/>
    <w:rsid w:val="001F5407"/>
    <w:rsid w:val="001F5B86"/>
    <w:rsid w:val="001F68B6"/>
    <w:rsid w:val="001F7181"/>
    <w:rsid w:val="001F7AFA"/>
    <w:rsid w:val="001F7F27"/>
    <w:rsid w:val="00200625"/>
    <w:rsid w:val="00200DEF"/>
    <w:rsid w:val="0020416E"/>
    <w:rsid w:val="00204A01"/>
    <w:rsid w:val="00204C56"/>
    <w:rsid w:val="00205F06"/>
    <w:rsid w:val="00207015"/>
    <w:rsid w:val="00207B22"/>
    <w:rsid w:val="0021008C"/>
    <w:rsid w:val="002100E7"/>
    <w:rsid w:val="00210640"/>
    <w:rsid w:val="00210E76"/>
    <w:rsid w:val="00211CA6"/>
    <w:rsid w:val="00213E80"/>
    <w:rsid w:val="00213F8C"/>
    <w:rsid w:val="002148C8"/>
    <w:rsid w:val="00215886"/>
    <w:rsid w:val="002173B9"/>
    <w:rsid w:val="00217686"/>
    <w:rsid w:val="00220774"/>
    <w:rsid w:val="0022207C"/>
    <w:rsid w:val="00222253"/>
    <w:rsid w:val="002228D5"/>
    <w:rsid w:val="0022296F"/>
    <w:rsid w:val="002232A1"/>
    <w:rsid w:val="002233D5"/>
    <w:rsid w:val="00223EB4"/>
    <w:rsid w:val="00224435"/>
    <w:rsid w:val="00224893"/>
    <w:rsid w:val="00226B63"/>
    <w:rsid w:val="0022737C"/>
    <w:rsid w:val="0022742C"/>
    <w:rsid w:val="00232409"/>
    <w:rsid w:val="00233F7F"/>
    <w:rsid w:val="00234559"/>
    <w:rsid w:val="002350B0"/>
    <w:rsid w:val="002358A4"/>
    <w:rsid w:val="002367F8"/>
    <w:rsid w:val="00237217"/>
    <w:rsid w:val="00237716"/>
    <w:rsid w:val="00237916"/>
    <w:rsid w:val="0024019A"/>
    <w:rsid w:val="00240685"/>
    <w:rsid w:val="00240978"/>
    <w:rsid w:val="002409D9"/>
    <w:rsid w:val="00240C53"/>
    <w:rsid w:val="00241FF9"/>
    <w:rsid w:val="00242893"/>
    <w:rsid w:val="0024333B"/>
    <w:rsid w:val="00243B90"/>
    <w:rsid w:val="00244A33"/>
    <w:rsid w:val="00244D09"/>
    <w:rsid w:val="00244E76"/>
    <w:rsid w:val="00245E62"/>
    <w:rsid w:val="0024732E"/>
    <w:rsid w:val="00247F73"/>
    <w:rsid w:val="00251D02"/>
    <w:rsid w:val="00251D1C"/>
    <w:rsid w:val="00251E1B"/>
    <w:rsid w:val="0025266A"/>
    <w:rsid w:val="0025299A"/>
    <w:rsid w:val="00252DBA"/>
    <w:rsid w:val="00254AF3"/>
    <w:rsid w:val="002557AD"/>
    <w:rsid w:val="00256FDA"/>
    <w:rsid w:val="00257EC7"/>
    <w:rsid w:val="00257F87"/>
    <w:rsid w:val="00257FAC"/>
    <w:rsid w:val="0026004B"/>
    <w:rsid w:val="00260AB0"/>
    <w:rsid w:val="0026145C"/>
    <w:rsid w:val="00261D67"/>
    <w:rsid w:val="00261EE5"/>
    <w:rsid w:val="00262165"/>
    <w:rsid w:val="002627C7"/>
    <w:rsid w:val="002632F5"/>
    <w:rsid w:val="00263787"/>
    <w:rsid w:val="00264D82"/>
    <w:rsid w:val="00264E85"/>
    <w:rsid w:val="002652EA"/>
    <w:rsid w:val="0026555E"/>
    <w:rsid w:val="002669E0"/>
    <w:rsid w:val="002703C3"/>
    <w:rsid w:val="00272121"/>
    <w:rsid w:val="002722A2"/>
    <w:rsid w:val="00273814"/>
    <w:rsid w:val="00273D51"/>
    <w:rsid w:val="00274BF3"/>
    <w:rsid w:val="00276799"/>
    <w:rsid w:val="00281248"/>
    <w:rsid w:val="0028226F"/>
    <w:rsid w:val="00282314"/>
    <w:rsid w:val="0028309D"/>
    <w:rsid w:val="00284180"/>
    <w:rsid w:val="00284787"/>
    <w:rsid w:val="002857E3"/>
    <w:rsid w:val="0028636C"/>
    <w:rsid w:val="00287A07"/>
    <w:rsid w:val="00287AF9"/>
    <w:rsid w:val="00290090"/>
    <w:rsid w:val="00290C89"/>
    <w:rsid w:val="002910BD"/>
    <w:rsid w:val="00292127"/>
    <w:rsid w:val="00292DD6"/>
    <w:rsid w:val="00293502"/>
    <w:rsid w:val="00294BB1"/>
    <w:rsid w:val="00295A3F"/>
    <w:rsid w:val="002961D7"/>
    <w:rsid w:val="00296374"/>
    <w:rsid w:val="002A100C"/>
    <w:rsid w:val="002A1D45"/>
    <w:rsid w:val="002A2959"/>
    <w:rsid w:val="002A40A0"/>
    <w:rsid w:val="002A497A"/>
    <w:rsid w:val="002A4A19"/>
    <w:rsid w:val="002A6CA9"/>
    <w:rsid w:val="002A7010"/>
    <w:rsid w:val="002A7744"/>
    <w:rsid w:val="002B062A"/>
    <w:rsid w:val="002B2714"/>
    <w:rsid w:val="002B2CAB"/>
    <w:rsid w:val="002B41E6"/>
    <w:rsid w:val="002B4326"/>
    <w:rsid w:val="002B4911"/>
    <w:rsid w:val="002B49E0"/>
    <w:rsid w:val="002B500C"/>
    <w:rsid w:val="002B5B70"/>
    <w:rsid w:val="002B61DD"/>
    <w:rsid w:val="002B6DE2"/>
    <w:rsid w:val="002B7B3D"/>
    <w:rsid w:val="002C038D"/>
    <w:rsid w:val="002C04B6"/>
    <w:rsid w:val="002C1602"/>
    <w:rsid w:val="002C34F7"/>
    <w:rsid w:val="002C4D9A"/>
    <w:rsid w:val="002C4FCC"/>
    <w:rsid w:val="002C6E67"/>
    <w:rsid w:val="002C7533"/>
    <w:rsid w:val="002C7607"/>
    <w:rsid w:val="002C79DC"/>
    <w:rsid w:val="002C7F55"/>
    <w:rsid w:val="002D19DC"/>
    <w:rsid w:val="002D3C9F"/>
    <w:rsid w:val="002D3F2A"/>
    <w:rsid w:val="002D5F59"/>
    <w:rsid w:val="002D6E75"/>
    <w:rsid w:val="002E0770"/>
    <w:rsid w:val="002E1209"/>
    <w:rsid w:val="002E1263"/>
    <w:rsid w:val="002E15CC"/>
    <w:rsid w:val="002E6134"/>
    <w:rsid w:val="002F004B"/>
    <w:rsid w:val="002F1537"/>
    <w:rsid w:val="002F15A7"/>
    <w:rsid w:val="002F181C"/>
    <w:rsid w:val="002F1EF3"/>
    <w:rsid w:val="002F3463"/>
    <w:rsid w:val="002F4EAD"/>
    <w:rsid w:val="002F628F"/>
    <w:rsid w:val="002F6EF6"/>
    <w:rsid w:val="002F71D5"/>
    <w:rsid w:val="003000BD"/>
    <w:rsid w:val="0030267F"/>
    <w:rsid w:val="0030299F"/>
    <w:rsid w:val="003029F0"/>
    <w:rsid w:val="00302E3D"/>
    <w:rsid w:val="00305401"/>
    <w:rsid w:val="00305AD7"/>
    <w:rsid w:val="0031141E"/>
    <w:rsid w:val="003116F9"/>
    <w:rsid w:val="00315D59"/>
    <w:rsid w:val="003170B1"/>
    <w:rsid w:val="003172AA"/>
    <w:rsid w:val="003173AD"/>
    <w:rsid w:val="00317D0F"/>
    <w:rsid w:val="003202CD"/>
    <w:rsid w:val="00321B2A"/>
    <w:rsid w:val="00322F37"/>
    <w:rsid w:val="0032406E"/>
    <w:rsid w:val="00324072"/>
    <w:rsid w:val="0033238E"/>
    <w:rsid w:val="00333487"/>
    <w:rsid w:val="00333A19"/>
    <w:rsid w:val="00334745"/>
    <w:rsid w:val="00335663"/>
    <w:rsid w:val="003359A3"/>
    <w:rsid w:val="003359C5"/>
    <w:rsid w:val="00336823"/>
    <w:rsid w:val="00337C1F"/>
    <w:rsid w:val="00343320"/>
    <w:rsid w:val="00343E5B"/>
    <w:rsid w:val="00344137"/>
    <w:rsid w:val="00345E98"/>
    <w:rsid w:val="0034625D"/>
    <w:rsid w:val="00346790"/>
    <w:rsid w:val="00347FCA"/>
    <w:rsid w:val="00350030"/>
    <w:rsid w:val="0035091B"/>
    <w:rsid w:val="00353427"/>
    <w:rsid w:val="00353836"/>
    <w:rsid w:val="003551D0"/>
    <w:rsid w:val="003556A0"/>
    <w:rsid w:val="00357177"/>
    <w:rsid w:val="00361014"/>
    <w:rsid w:val="00361FEE"/>
    <w:rsid w:val="00362CA9"/>
    <w:rsid w:val="003636F6"/>
    <w:rsid w:val="00365AE2"/>
    <w:rsid w:val="00366794"/>
    <w:rsid w:val="00367589"/>
    <w:rsid w:val="0037104E"/>
    <w:rsid w:val="003715D3"/>
    <w:rsid w:val="00372988"/>
    <w:rsid w:val="003747D7"/>
    <w:rsid w:val="00375B31"/>
    <w:rsid w:val="003761DA"/>
    <w:rsid w:val="0037677F"/>
    <w:rsid w:val="003776D8"/>
    <w:rsid w:val="00380998"/>
    <w:rsid w:val="00381456"/>
    <w:rsid w:val="003818F8"/>
    <w:rsid w:val="00381999"/>
    <w:rsid w:val="00383AF4"/>
    <w:rsid w:val="00383E7A"/>
    <w:rsid w:val="00384423"/>
    <w:rsid w:val="003846A3"/>
    <w:rsid w:val="00385AF4"/>
    <w:rsid w:val="00385E26"/>
    <w:rsid w:val="00386961"/>
    <w:rsid w:val="00386BBE"/>
    <w:rsid w:val="00386F3C"/>
    <w:rsid w:val="00390158"/>
    <w:rsid w:val="0039049B"/>
    <w:rsid w:val="003904ED"/>
    <w:rsid w:val="003913AE"/>
    <w:rsid w:val="003915C6"/>
    <w:rsid w:val="00392D6F"/>
    <w:rsid w:val="00394849"/>
    <w:rsid w:val="00394C12"/>
    <w:rsid w:val="0039533E"/>
    <w:rsid w:val="00396EBB"/>
    <w:rsid w:val="003A0E88"/>
    <w:rsid w:val="003A1696"/>
    <w:rsid w:val="003A1D37"/>
    <w:rsid w:val="003A2EE0"/>
    <w:rsid w:val="003A3280"/>
    <w:rsid w:val="003A3D27"/>
    <w:rsid w:val="003A4633"/>
    <w:rsid w:val="003A464E"/>
    <w:rsid w:val="003A5C37"/>
    <w:rsid w:val="003A69AC"/>
    <w:rsid w:val="003A6F94"/>
    <w:rsid w:val="003A7A96"/>
    <w:rsid w:val="003B0223"/>
    <w:rsid w:val="003B1A07"/>
    <w:rsid w:val="003B1E1F"/>
    <w:rsid w:val="003B2532"/>
    <w:rsid w:val="003B4246"/>
    <w:rsid w:val="003B4339"/>
    <w:rsid w:val="003B7B05"/>
    <w:rsid w:val="003B7FF0"/>
    <w:rsid w:val="003C1396"/>
    <w:rsid w:val="003C1CB7"/>
    <w:rsid w:val="003C2386"/>
    <w:rsid w:val="003C2533"/>
    <w:rsid w:val="003C54E4"/>
    <w:rsid w:val="003C5710"/>
    <w:rsid w:val="003D0A58"/>
    <w:rsid w:val="003D1CB3"/>
    <w:rsid w:val="003D1E07"/>
    <w:rsid w:val="003D22B3"/>
    <w:rsid w:val="003D319D"/>
    <w:rsid w:val="003D3398"/>
    <w:rsid w:val="003D37A6"/>
    <w:rsid w:val="003E132F"/>
    <w:rsid w:val="003E158B"/>
    <w:rsid w:val="003E15D4"/>
    <w:rsid w:val="003E1C8E"/>
    <w:rsid w:val="003E4C14"/>
    <w:rsid w:val="003E58D6"/>
    <w:rsid w:val="003E66C6"/>
    <w:rsid w:val="003E714D"/>
    <w:rsid w:val="003E7262"/>
    <w:rsid w:val="003F1A58"/>
    <w:rsid w:val="003F215F"/>
    <w:rsid w:val="003F2516"/>
    <w:rsid w:val="003F43BD"/>
    <w:rsid w:val="003F463E"/>
    <w:rsid w:val="003F4B30"/>
    <w:rsid w:val="003F4B83"/>
    <w:rsid w:val="003F4BA8"/>
    <w:rsid w:val="003F4C53"/>
    <w:rsid w:val="003F4E8F"/>
    <w:rsid w:val="003F552F"/>
    <w:rsid w:val="003F5EEE"/>
    <w:rsid w:val="003F6E36"/>
    <w:rsid w:val="003F76FC"/>
    <w:rsid w:val="00400F77"/>
    <w:rsid w:val="00401D50"/>
    <w:rsid w:val="0040304D"/>
    <w:rsid w:val="00403ABB"/>
    <w:rsid w:val="00404078"/>
    <w:rsid w:val="0040684D"/>
    <w:rsid w:val="00406EA2"/>
    <w:rsid w:val="00407531"/>
    <w:rsid w:val="0040791F"/>
    <w:rsid w:val="00407A93"/>
    <w:rsid w:val="004108F2"/>
    <w:rsid w:val="0041158C"/>
    <w:rsid w:val="0041370C"/>
    <w:rsid w:val="00413BA6"/>
    <w:rsid w:val="00414339"/>
    <w:rsid w:val="00414CAC"/>
    <w:rsid w:val="004152B1"/>
    <w:rsid w:val="00415BEF"/>
    <w:rsid w:val="00416C13"/>
    <w:rsid w:val="00420A68"/>
    <w:rsid w:val="004215BA"/>
    <w:rsid w:val="0042326A"/>
    <w:rsid w:val="004245A5"/>
    <w:rsid w:val="0042583C"/>
    <w:rsid w:val="00427209"/>
    <w:rsid w:val="00431B23"/>
    <w:rsid w:val="00432C4A"/>
    <w:rsid w:val="00432CF4"/>
    <w:rsid w:val="004333B4"/>
    <w:rsid w:val="00433A54"/>
    <w:rsid w:val="00434305"/>
    <w:rsid w:val="004347B2"/>
    <w:rsid w:val="00434DF9"/>
    <w:rsid w:val="00435AA7"/>
    <w:rsid w:val="00437408"/>
    <w:rsid w:val="004429C0"/>
    <w:rsid w:val="00442ED9"/>
    <w:rsid w:val="00443263"/>
    <w:rsid w:val="00444CB4"/>
    <w:rsid w:val="004451D7"/>
    <w:rsid w:val="00445A8F"/>
    <w:rsid w:val="004460FF"/>
    <w:rsid w:val="00446940"/>
    <w:rsid w:val="00447271"/>
    <w:rsid w:val="00450224"/>
    <w:rsid w:val="00450360"/>
    <w:rsid w:val="004508B9"/>
    <w:rsid w:val="00450ABC"/>
    <w:rsid w:val="00453EA1"/>
    <w:rsid w:val="00455C22"/>
    <w:rsid w:val="00455CC9"/>
    <w:rsid w:val="00455DF0"/>
    <w:rsid w:val="0045759D"/>
    <w:rsid w:val="00460AC0"/>
    <w:rsid w:val="00461431"/>
    <w:rsid w:val="00461955"/>
    <w:rsid w:val="0046208B"/>
    <w:rsid w:val="00462171"/>
    <w:rsid w:val="00464015"/>
    <w:rsid w:val="00464168"/>
    <w:rsid w:val="004647AF"/>
    <w:rsid w:val="00464D4A"/>
    <w:rsid w:val="00464E92"/>
    <w:rsid w:val="00466673"/>
    <w:rsid w:val="00471A7F"/>
    <w:rsid w:val="00472223"/>
    <w:rsid w:val="0047297C"/>
    <w:rsid w:val="00474148"/>
    <w:rsid w:val="00474417"/>
    <w:rsid w:val="0047519E"/>
    <w:rsid w:val="004752F6"/>
    <w:rsid w:val="0047541D"/>
    <w:rsid w:val="00476BAE"/>
    <w:rsid w:val="00477294"/>
    <w:rsid w:val="00477A09"/>
    <w:rsid w:val="0048050A"/>
    <w:rsid w:val="00480B83"/>
    <w:rsid w:val="00480E0E"/>
    <w:rsid w:val="00482C3C"/>
    <w:rsid w:val="00482DED"/>
    <w:rsid w:val="004854CE"/>
    <w:rsid w:val="00486F07"/>
    <w:rsid w:val="00487146"/>
    <w:rsid w:val="0049103D"/>
    <w:rsid w:val="00491CC1"/>
    <w:rsid w:val="00492085"/>
    <w:rsid w:val="0049215D"/>
    <w:rsid w:val="00493414"/>
    <w:rsid w:val="0049423D"/>
    <w:rsid w:val="00494B46"/>
    <w:rsid w:val="00496EB8"/>
    <w:rsid w:val="00497D40"/>
    <w:rsid w:val="004A0617"/>
    <w:rsid w:val="004A1581"/>
    <w:rsid w:val="004A1D1C"/>
    <w:rsid w:val="004A37EE"/>
    <w:rsid w:val="004A400E"/>
    <w:rsid w:val="004A47CD"/>
    <w:rsid w:val="004A491E"/>
    <w:rsid w:val="004A556F"/>
    <w:rsid w:val="004A5EC3"/>
    <w:rsid w:val="004A7AE7"/>
    <w:rsid w:val="004A7BC9"/>
    <w:rsid w:val="004B10B6"/>
    <w:rsid w:val="004B2776"/>
    <w:rsid w:val="004B2DEC"/>
    <w:rsid w:val="004B2E7C"/>
    <w:rsid w:val="004B3913"/>
    <w:rsid w:val="004B39CC"/>
    <w:rsid w:val="004B3BA3"/>
    <w:rsid w:val="004B4100"/>
    <w:rsid w:val="004B4E06"/>
    <w:rsid w:val="004B6448"/>
    <w:rsid w:val="004C08E0"/>
    <w:rsid w:val="004C095B"/>
    <w:rsid w:val="004C1736"/>
    <w:rsid w:val="004C4345"/>
    <w:rsid w:val="004C4658"/>
    <w:rsid w:val="004C4FFE"/>
    <w:rsid w:val="004C5855"/>
    <w:rsid w:val="004C6DD6"/>
    <w:rsid w:val="004D184E"/>
    <w:rsid w:val="004D22F1"/>
    <w:rsid w:val="004D3030"/>
    <w:rsid w:val="004D5824"/>
    <w:rsid w:val="004D5924"/>
    <w:rsid w:val="004D5B2C"/>
    <w:rsid w:val="004D5C5C"/>
    <w:rsid w:val="004D6EA4"/>
    <w:rsid w:val="004D712F"/>
    <w:rsid w:val="004D7D2F"/>
    <w:rsid w:val="004E03D9"/>
    <w:rsid w:val="004E0844"/>
    <w:rsid w:val="004E0B63"/>
    <w:rsid w:val="004E13E6"/>
    <w:rsid w:val="004E3711"/>
    <w:rsid w:val="004E3B4D"/>
    <w:rsid w:val="004E3D1A"/>
    <w:rsid w:val="004E41ED"/>
    <w:rsid w:val="004E4A56"/>
    <w:rsid w:val="004E5078"/>
    <w:rsid w:val="004E5DB3"/>
    <w:rsid w:val="004E639C"/>
    <w:rsid w:val="004E70BB"/>
    <w:rsid w:val="004E723B"/>
    <w:rsid w:val="004E7BE5"/>
    <w:rsid w:val="004F0F36"/>
    <w:rsid w:val="004F16DF"/>
    <w:rsid w:val="004F1F91"/>
    <w:rsid w:val="004F2811"/>
    <w:rsid w:val="004F3902"/>
    <w:rsid w:val="004F4CB3"/>
    <w:rsid w:val="004F4ED8"/>
    <w:rsid w:val="004F7C32"/>
    <w:rsid w:val="00501DE5"/>
    <w:rsid w:val="0050278B"/>
    <w:rsid w:val="00503A92"/>
    <w:rsid w:val="00503F39"/>
    <w:rsid w:val="00504A79"/>
    <w:rsid w:val="0050526E"/>
    <w:rsid w:val="00507BAC"/>
    <w:rsid w:val="005109E6"/>
    <w:rsid w:val="005121D2"/>
    <w:rsid w:val="00512A11"/>
    <w:rsid w:val="00512DDE"/>
    <w:rsid w:val="00513BF9"/>
    <w:rsid w:val="00514569"/>
    <w:rsid w:val="00514E51"/>
    <w:rsid w:val="005153D2"/>
    <w:rsid w:val="0051571B"/>
    <w:rsid w:val="005157C0"/>
    <w:rsid w:val="0051621D"/>
    <w:rsid w:val="00517834"/>
    <w:rsid w:val="00520C9B"/>
    <w:rsid w:val="00520E14"/>
    <w:rsid w:val="005213B1"/>
    <w:rsid w:val="00522E0E"/>
    <w:rsid w:val="00525C59"/>
    <w:rsid w:val="005261A9"/>
    <w:rsid w:val="00527069"/>
    <w:rsid w:val="00530259"/>
    <w:rsid w:val="005305A1"/>
    <w:rsid w:val="0053151A"/>
    <w:rsid w:val="00531A56"/>
    <w:rsid w:val="00532414"/>
    <w:rsid w:val="005335E4"/>
    <w:rsid w:val="0053460C"/>
    <w:rsid w:val="00534D81"/>
    <w:rsid w:val="00535E69"/>
    <w:rsid w:val="0053741D"/>
    <w:rsid w:val="005405B8"/>
    <w:rsid w:val="00540A28"/>
    <w:rsid w:val="00540E40"/>
    <w:rsid w:val="005411F9"/>
    <w:rsid w:val="00547658"/>
    <w:rsid w:val="005546D7"/>
    <w:rsid w:val="00555244"/>
    <w:rsid w:val="0055560B"/>
    <w:rsid w:val="00556A17"/>
    <w:rsid w:val="00556ED4"/>
    <w:rsid w:val="0055781D"/>
    <w:rsid w:val="00557F69"/>
    <w:rsid w:val="005612B6"/>
    <w:rsid w:val="005655AF"/>
    <w:rsid w:val="00565A9A"/>
    <w:rsid w:val="00565C9C"/>
    <w:rsid w:val="00567C30"/>
    <w:rsid w:val="00571FF0"/>
    <w:rsid w:val="00572706"/>
    <w:rsid w:val="00572790"/>
    <w:rsid w:val="00572F78"/>
    <w:rsid w:val="0057559C"/>
    <w:rsid w:val="0057563D"/>
    <w:rsid w:val="00577BFF"/>
    <w:rsid w:val="005807DE"/>
    <w:rsid w:val="00580AFD"/>
    <w:rsid w:val="00580C6E"/>
    <w:rsid w:val="00581AC0"/>
    <w:rsid w:val="0058287F"/>
    <w:rsid w:val="00582960"/>
    <w:rsid w:val="0058366A"/>
    <w:rsid w:val="005836DC"/>
    <w:rsid w:val="00584310"/>
    <w:rsid w:val="00584A40"/>
    <w:rsid w:val="00586E1F"/>
    <w:rsid w:val="00587247"/>
    <w:rsid w:val="00587677"/>
    <w:rsid w:val="00587891"/>
    <w:rsid w:val="00590502"/>
    <w:rsid w:val="00590672"/>
    <w:rsid w:val="00590D21"/>
    <w:rsid w:val="005919AC"/>
    <w:rsid w:val="0059334B"/>
    <w:rsid w:val="00593FFD"/>
    <w:rsid w:val="005940B6"/>
    <w:rsid w:val="005957A9"/>
    <w:rsid w:val="00596E9E"/>
    <w:rsid w:val="00596F42"/>
    <w:rsid w:val="00596F6A"/>
    <w:rsid w:val="00597956"/>
    <w:rsid w:val="00597A4C"/>
    <w:rsid w:val="005A034D"/>
    <w:rsid w:val="005A0B9C"/>
    <w:rsid w:val="005A11A2"/>
    <w:rsid w:val="005A339E"/>
    <w:rsid w:val="005A3C3F"/>
    <w:rsid w:val="005A4695"/>
    <w:rsid w:val="005A496D"/>
    <w:rsid w:val="005A518B"/>
    <w:rsid w:val="005A520E"/>
    <w:rsid w:val="005A5B8A"/>
    <w:rsid w:val="005A5CE3"/>
    <w:rsid w:val="005A6F25"/>
    <w:rsid w:val="005A6F9B"/>
    <w:rsid w:val="005B024B"/>
    <w:rsid w:val="005B238E"/>
    <w:rsid w:val="005B28B1"/>
    <w:rsid w:val="005B34EF"/>
    <w:rsid w:val="005B6336"/>
    <w:rsid w:val="005C09C5"/>
    <w:rsid w:val="005C0A63"/>
    <w:rsid w:val="005C2A17"/>
    <w:rsid w:val="005C58A5"/>
    <w:rsid w:val="005C7B4E"/>
    <w:rsid w:val="005D0210"/>
    <w:rsid w:val="005D2E8F"/>
    <w:rsid w:val="005D2EBB"/>
    <w:rsid w:val="005D343A"/>
    <w:rsid w:val="005D3A00"/>
    <w:rsid w:val="005D4073"/>
    <w:rsid w:val="005D4ECD"/>
    <w:rsid w:val="005D4EFE"/>
    <w:rsid w:val="005D5BFA"/>
    <w:rsid w:val="005D61DA"/>
    <w:rsid w:val="005D72F3"/>
    <w:rsid w:val="005D7C54"/>
    <w:rsid w:val="005D7CA0"/>
    <w:rsid w:val="005E0524"/>
    <w:rsid w:val="005E0CDD"/>
    <w:rsid w:val="005E2271"/>
    <w:rsid w:val="005E233A"/>
    <w:rsid w:val="005E27A3"/>
    <w:rsid w:val="005E2C0F"/>
    <w:rsid w:val="005E3D57"/>
    <w:rsid w:val="005E4BB5"/>
    <w:rsid w:val="005E710B"/>
    <w:rsid w:val="005F4B66"/>
    <w:rsid w:val="005F4BD8"/>
    <w:rsid w:val="005F4CF6"/>
    <w:rsid w:val="005F5A8E"/>
    <w:rsid w:val="005F659D"/>
    <w:rsid w:val="005F75E7"/>
    <w:rsid w:val="0060208B"/>
    <w:rsid w:val="006022AC"/>
    <w:rsid w:val="00602F2B"/>
    <w:rsid w:val="00605003"/>
    <w:rsid w:val="00605894"/>
    <w:rsid w:val="00605FBC"/>
    <w:rsid w:val="00610AE2"/>
    <w:rsid w:val="00610B86"/>
    <w:rsid w:val="006119E6"/>
    <w:rsid w:val="006131C8"/>
    <w:rsid w:val="00613B11"/>
    <w:rsid w:val="00616A8C"/>
    <w:rsid w:val="0061787A"/>
    <w:rsid w:val="00620891"/>
    <w:rsid w:val="00621997"/>
    <w:rsid w:val="00621C48"/>
    <w:rsid w:val="00622016"/>
    <w:rsid w:val="006222F5"/>
    <w:rsid w:val="00622CFE"/>
    <w:rsid w:val="0062340E"/>
    <w:rsid w:val="00625770"/>
    <w:rsid w:val="00625F6A"/>
    <w:rsid w:val="00626705"/>
    <w:rsid w:val="0062688B"/>
    <w:rsid w:val="0062738A"/>
    <w:rsid w:val="00627A74"/>
    <w:rsid w:val="00631132"/>
    <w:rsid w:val="00631279"/>
    <w:rsid w:val="006316AA"/>
    <w:rsid w:val="00631A14"/>
    <w:rsid w:val="00632250"/>
    <w:rsid w:val="00632C3B"/>
    <w:rsid w:val="00634C57"/>
    <w:rsid w:val="00635BEA"/>
    <w:rsid w:val="00637B91"/>
    <w:rsid w:val="0064000B"/>
    <w:rsid w:val="00640F9F"/>
    <w:rsid w:val="006413E5"/>
    <w:rsid w:val="00642290"/>
    <w:rsid w:val="00642462"/>
    <w:rsid w:val="006436CB"/>
    <w:rsid w:val="0064523A"/>
    <w:rsid w:val="00645437"/>
    <w:rsid w:val="006462C3"/>
    <w:rsid w:val="0064680E"/>
    <w:rsid w:val="00651C66"/>
    <w:rsid w:val="006522E8"/>
    <w:rsid w:val="00652495"/>
    <w:rsid w:val="00654E1E"/>
    <w:rsid w:val="00655A64"/>
    <w:rsid w:val="00655FD7"/>
    <w:rsid w:val="00656171"/>
    <w:rsid w:val="006571A9"/>
    <w:rsid w:val="006600B9"/>
    <w:rsid w:val="00661BD7"/>
    <w:rsid w:val="00662BC0"/>
    <w:rsid w:val="006635D2"/>
    <w:rsid w:val="0066642A"/>
    <w:rsid w:val="006668C6"/>
    <w:rsid w:val="00666A49"/>
    <w:rsid w:val="00666BB4"/>
    <w:rsid w:val="00666F9C"/>
    <w:rsid w:val="00667069"/>
    <w:rsid w:val="00670701"/>
    <w:rsid w:val="00671452"/>
    <w:rsid w:val="00672135"/>
    <w:rsid w:val="0067341F"/>
    <w:rsid w:val="0067343C"/>
    <w:rsid w:val="006740A6"/>
    <w:rsid w:val="00674631"/>
    <w:rsid w:val="0067465D"/>
    <w:rsid w:val="00674935"/>
    <w:rsid w:val="00674F2A"/>
    <w:rsid w:val="00675325"/>
    <w:rsid w:val="0067539C"/>
    <w:rsid w:val="0067782F"/>
    <w:rsid w:val="00681940"/>
    <w:rsid w:val="00681B26"/>
    <w:rsid w:val="00681C15"/>
    <w:rsid w:val="00681EFD"/>
    <w:rsid w:val="0068213F"/>
    <w:rsid w:val="006831F7"/>
    <w:rsid w:val="006852BD"/>
    <w:rsid w:val="0068572E"/>
    <w:rsid w:val="00685ABB"/>
    <w:rsid w:val="00685B60"/>
    <w:rsid w:val="00685DA0"/>
    <w:rsid w:val="00687F3F"/>
    <w:rsid w:val="006937D8"/>
    <w:rsid w:val="0069467C"/>
    <w:rsid w:val="00696013"/>
    <w:rsid w:val="00696E2A"/>
    <w:rsid w:val="006A0DFF"/>
    <w:rsid w:val="006A15AD"/>
    <w:rsid w:val="006A1D68"/>
    <w:rsid w:val="006A1E15"/>
    <w:rsid w:val="006A278F"/>
    <w:rsid w:val="006A4710"/>
    <w:rsid w:val="006A4B42"/>
    <w:rsid w:val="006A579C"/>
    <w:rsid w:val="006A5C09"/>
    <w:rsid w:val="006A693E"/>
    <w:rsid w:val="006A731B"/>
    <w:rsid w:val="006B126B"/>
    <w:rsid w:val="006B1C42"/>
    <w:rsid w:val="006B248B"/>
    <w:rsid w:val="006B28AE"/>
    <w:rsid w:val="006B3A4B"/>
    <w:rsid w:val="006B4B58"/>
    <w:rsid w:val="006B5200"/>
    <w:rsid w:val="006B53F9"/>
    <w:rsid w:val="006B5816"/>
    <w:rsid w:val="006B629F"/>
    <w:rsid w:val="006B6307"/>
    <w:rsid w:val="006B63CB"/>
    <w:rsid w:val="006B69F4"/>
    <w:rsid w:val="006B6ACC"/>
    <w:rsid w:val="006B7630"/>
    <w:rsid w:val="006B7E38"/>
    <w:rsid w:val="006C037C"/>
    <w:rsid w:val="006C0D44"/>
    <w:rsid w:val="006C104B"/>
    <w:rsid w:val="006C3295"/>
    <w:rsid w:val="006C4673"/>
    <w:rsid w:val="006C4A35"/>
    <w:rsid w:val="006C5663"/>
    <w:rsid w:val="006C705F"/>
    <w:rsid w:val="006C7D88"/>
    <w:rsid w:val="006C7E2A"/>
    <w:rsid w:val="006D154A"/>
    <w:rsid w:val="006D2A39"/>
    <w:rsid w:val="006D35CD"/>
    <w:rsid w:val="006D3CFF"/>
    <w:rsid w:val="006D5D0A"/>
    <w:rsid w:val="006D64C7"/>
    <w:rsid w:val="006D758B"/>
    <w:rsid w:val="006D771E"/>
    <w:rsid w:val="006D7E20"/>
    <w:rsid w:val="006E1277"/>
    <w:rsid w:val="006E2FD6"/>
    <w:rsid w:val="006E4148"/>
    <w:rsid w:val="006E4A0C"/>
    <w:rsid w:val="006E4D4C"/>
    <w:rsid w:val="006E60E1"/>
    <w:rsid w:val="006E63E0"/>
    <w:rsid w:val="006E7110"/>
    <w:rsid w:val="006E78A3"/>
    <w:rsid w:val="006F0475"/>
    <w:rsid w:val="006F1E58"/>
    <w:rsid w:val="006F29A7"/>
    <w:rsid w:val="006F3532"/>
    <w:rsid w:val="006F37E7"/>
    <w:rsid w:val="006F41D1"/>
    <w:rsid w:val="006F5D9E"/>
    <w:rsid w:val="006F6032"/>
    <w:rsid w:val="006F610B"/>
    <w:rsid w:val="006F6435"/>
    <w:rsid w:val="006F726C"/>
    <w:rsid w:val="006F7468"/>
    <w:rsid w:val="006F7A5E"/>
    <w:rsid w:val="006F7C18"/>
    <w:rsid w:val="006F7CB4"/>
    <w:rsid w:val="006F7D37"/>
    <w:rsid w:val="006F7DCC"/>
    <w:rsid w:val="007005A3"/>
    <w:rsid w:val="00702000"/>
    <w:rsid w:val="007035D0"/>
    <w:rsid w:val="00703EEF"/>
    <w:rsid w:val="0070447D"/>
    <w:rsid w:val="007052E9"/>
    <w:rsid w:val="0070535D"/>
    <w:rsid w:val="00705516"/>
    <w:rsid w:val="00706968"/>
    <w:rsid w:val="00706AAF"/>
    <w:rsid w:val="00706B37"/>
    <w:rsid w:val="0071102A"/>
    <w:rsid w:val="00711503"/>
    <w:rsid w:val="00712888"/>
    <w:rsid w:val="00713735"/>
    <w:rsid w:val="00713A99"/>
    <w:rsid w:val="0071427F"/>
    <w:rsid w:val="00715800"/>
    <w:rsid w:val="00716DEC"/>
    <w:rsid w:val="0071701B"/>
    <w:rsid w:val="00717682"/>
    <w:rsid w:val="0071784E"/>
    <w:rsid w:val="00722766"/>
    <w:rsid w:val="00722AD3"/>
    <w:rsid w:val="007232D7"/>
    <w:rsid w:val="007245D3"/>
    <w:rsid w:val="0072460E"/>
    <w:rsid w:val="00726587"/>
    <w:rsid w:val="00730071"/>
    <w:rsid w:val="00730B31"/>
    <w:rsid w:val="00731E1A"/>
    <w:rsid w:val="00732A3D"/>
    <w:rsid w:val="00732BE8"/>
    <w:rsid w:val="00732DED"/>
    <w:rsid w:val="007330DF"/>
    <w:rsid w:val="00735C70"/>
    <w:rsid w:val="00736CE0"/>
    <w:rsid w:val="00737B7D"/>
    <w:rsid w:val="007430C7"/>
    <w:rsid w:val="00743B68"/>
    <w:rsid w:val="0074445A"/>
    <w:rsid w:val="00745267"/>
    <w:rsid w:val="0074580B"/>
    <w:rsid w:val="00746AD9"/>
    <w:rsid w:val="007471C2"/>
    <w:rsid w:val="00747F96"/>
    <w:rsid w:val="00747F9E"/>
    <w:rsid w:val="007500EA"/>
    <w:rsid w:val="007507A2"/>
    <w:rsid w:val="0075219B"/>
    <w:rsid w:val="00753ACD"/>
    <w:rsid w:val="00754613"/>
    <w:rsid w:val="007548B4"/>
    <w:rsid w:val="00755288"/>
    <w:rsid w:val="0075532C"/>
    <w:rsid w:val="00756D16"/>
    <w:rsid w:val="00756DDE"/>
    <w:rsid w:val="0075773D"/>
    <w:rsid w:val="007604BE"/>
    <w:rsid w:val="0076114A"/>
    <w:rsid w:val="0076141C"/>
    <w:rsid w:val="0076170F"/>
    <w:rsid w:val="00762E86"/>
    <w:rsid w:val="00762FDD"/>
    <w:rsid w:val="007639DD"/>
    <w:rsid w:val="007640B9"/>
    <w:rsid w:val="00764E82"/>
    <w:rsid w:val="0076577E"/>
    <w:rsid w:val="00765F12"/>
    <w:rsid w:val="00770090"/>
    <w:rsid w:val="0077121A"/>
    <w:rsid w:val="00772295"/>
    <w:rsid w:val="00773B95"/>
    <w:rsid w:val="007752EA"/>
    <w:rsid w:val="00775428"/>
    <w:rsid w:val="007767EB"/>
    <w:rsid w:val="0077795C"/>
    <w:rsid w:val="00777B02"/>
    <w:rsid w:val="00780CBF"/>
    <w:rsid w:val="00782741"/>
    <w:rsid w:val="00784648"/>
    <w:rsid w:val="00784A02"/>
    <w:rsid w:val="00784B8B"/>
    <w:rsid w:val="00785C01"/>
    <w:rsid w:val="0078726F"/>
    <w:rsid w:val="00790099"/>
    <w:rsid w:val="00790712"/>
    <w:rsid w:val="007911BC"/>
    <w:rsid w:val="00792AE0"/>
    <w:rsid w:val="00793CF2"/>
    <w:rsid w:val="00794CCF"/>
    <w:rsid w:val="00794D1F"/>
    <w:rsid w:val="00796C85"/>
    <w:rsid w:val="007A0976"/>
    <w:rsid w:val="007A0D13"/>
    <w:rsid w:val="007A13F8"/>
    <w:rsid w:val="007A1BCF"/>
    <w:rsid w:val="007A24FB"/>
    <w:rsid w:val="007A304E"/>
    <w:rsid w:val="007A30BC"/>
    <w:rsid w:val="007A405C"/>
    <w:rsid w:val="007A6657"/>
    <w:rsid w:val="007A7348"/>
    <w:rsid w:val="007A7B96"/>
    <w:rsid w:val="007B3C2A"/>
    <w:rsid w:val="007B45AC"/>
    <w:rsid w:val="007B4D75"/>
    <w:rsid w:val="007B6133"/>
    <w:rsid w:val="007B6668"/>
    <w:rsid w:val="007C0A89"/>
    <w:rsid w:val="007C1D9A"/>
    <w:rsid w:val="007C3AD6"/>
    <w:rsid w:val="007C4222"/>
    <w:rsid w:val="007C4541"/>
    <w:rsid w:val="007C75F4"/>
    <w:rsid w:val="007D062B"/>
    <w:rsid w:val="007D13B6"/>
    <w:rsid w:val="007D1508"/>
    <w:rsid w:val="007D24FA"/>
    <w:rsid w:val="007D2754"/>
    <w:rsid w:val="007D2B06"/>
    <w:rsid w:val="007D383E"/>
    <w:rsid w:val="007D3AFE"/>
    <w:rsid w:val="007D4515"/>
    <w:rsid w:val="007D590D"/>
    <w:rsid w:val="007D6F8A"/>
    <w:rsid w:val="007E0365"/>
    <w:rsid w:val="007E0844"/>
    <w:rsid w:val="007E14B6"/>
    <w:rsid w:val="007E194A"/>
    <w:rsid w:val="007E6843"/>
    <w:rsid w:val="007E6E49"/>
    <w:rsid w:val="007E771B"/>
    <w:rsid w:val="007F1502"/>
    <w:rsid w:val="007F2CB6"/>
    <w:rsid w:val="007F324C"/>
    <w:rsid w:val="007F371D"/>
    <w:rsid w:val="007F37B4"/>
    <w:rsid w:val="007F492E"/>
    <w:rsid w:val="007F544C"/>
    <w:rsid w:val="007F68DF"/>
    <w:rsid w:val="007F7956"/>
    <w:rsid w:val="00803F31"/>
    <w:rsid w:val="00804C84"/>
    <w:rsid w:val="008074C8"/>
    <w:rsid w:val="00807B17"/>
    <w:rsid w:val="00810FB9"/>
    <w:rsid w:val="008119C3"/>
    <w:rsid w:val="00814084"/>
    <w:rsid w:val="00814835"/>
    <w:rsid w:val="00814A07"/>
    <w:rsid w:val="00814FF6"/>
    <w:rsid w:val="00815EDC"/>
    <w:rsid w:val="00816B11"/>
    <w:rsid w:val="008170E6"/>
    <w:rsid w:val="00820868"/>
    <w:rsid w:val="00821453"/>
    <w:rsid w:val="00821E80"/>
    <w:rsid w:val="00822419"/>
    <w:rsid w:val="0082263B"/>
    <w:rsid w:val="00822991"/>
    <w:rsid w:val="008234A0"/>
    <w:rsid w:val="0082398F"/>
    <w:rsid w:val="00823FE1"/>
    <w:rsid w:val="008240AD"/>
    <w:rsid w:val="0082459E"/>
    <w:rsid w:val="008271BD"/>
    <w:rsid w:val="00830566"/>
    <w:rsid w:val="008306F6"/>
    <w:rsid w:val="00831E40"/>
    <w:rsid w:val="00832C26"/>
    <w:rsid w:val="00832D64"/>
    <w:rsid w:val="008339E9"/>
    <w:rsid w:val="008363F5"/>
    <w:rsid w:val="00836FC5"/>
    <w:rsid w:val="00837B30"/>
    <w:rsid w:val="008401BB"/>
    <w:rsid w:val="00843AEF"/>
    <w:rsid w:val="0084501F"/>
    <w:rsid w:val="00846535"/>
    <w:rsid w:val="00846881"/>
    <w:rsid w:val="00846C42"/>
    <w:rsid w:val="00846DEC"/>
    <w:rsid w:val="00847015"/>
    <w:rsid w:val="008472FD"/>
    <w:rsid w:val="00850902"/>
    <w:rsid w:val="008513AF"/>
    <w:rsid w:val="00851747"/>
    <w:rsid w:val="00852368"/>
    <w:rsid w:val="00853962"/>
    <w:rsid w:val="00854B3D"/>
    <w:rsid w:val="00856371"/>
    <w:rsid w:val="00857233"/>
    <w:rsid w:val="008605A1"/>
    <w:rsid w:val="00860E5B"/>
    <w:rsid w:val="00861A09"/>
    <w:rsid w:val="008637D3"/>
    <w:rsid w:val="0086493A"/>
    <w:rsid w:val="00864BBF"/>
    <w:rsid w:val="00865970"/>
    <w:rsid w:val="00866C0F"/>
    <w:rsid w:val="008670B3"/>
    <w:rsid w:val="00867BE2"/>
    <w:rsid w:val="0087066D"/>
    <w:rsid w:val="00873167"/>
    <w:rsid w:val="00874181"/>
    <w:rsid w:val="00874BFE"/>
    <w:rsid w:val="0087523D"/>
    <w:rsid w:val="0087629C"/>
    <w:rsid w:val="00876AC6"/>
    <w:rsid w:val="0087710E"/>
    <w:rsid w:val="00881422"/>
    <w:rsid w:val="008821B9"/>
    <w:rsid w:val="00882CD0"/>
    <w:rsid w:val="0088355A"/>
    <w:rsid w:val="008844A4"/>
    <w:rsid w:val="00886D1A"/>
    <w:rsid w:val="0089029E"/>
    <w:rsid w:val="00891298"/>
    <w:rsid w:val="00893E24"/>
    <w:rsid w:val="00894B0B"/>
    <w:rsid w:val="008959B5"/>
    <w:rsid w:val="00896004"/>
    <w:rsid w:val="00896C69"/>
    <w:rsid w:val="00897A4F"/>
    <w:rsid w:val="008A0044"/>
    <w:rsid w:val="008A06BC"/>
    <w:rsid w:val="008A09FB"/>
    <w:rsid w:val="008A1886"/>
    <w:rsid w:val="008A2349"/>
    <w:rsid w:val="008A2D17"/>
    <w:rsid w:val="008A391D"/>
    <w:rsid w:val="008A515D"/>
    <w:rsid w:val="008A6B03"/>
    <w:rsid w:val="008A717E"/>
    <w:rsid w:val="008A7649"/>
    <w:rsid w:val="008A7A42"/>
    <w:rsid w:val="008B253F"/>
    <w:rsid w:val="008B2891"/>
    <w:rsid w:val="008B3C6B"/>
    <w:rsid w:val="008B469A"/>
    <w:rsid w:val="008B50D9"/>
    <w:rsid w:val="008B5631"/>
    <w:rsid w:val="008B7D56"/>
    <w:rsid w:val="008C00B8"/>
    <w:rsid w:val="008C0DB3"/>
    <w:rsid w:val="008C34F7"/>
    <w:rsid w:val="008C3B48"/>
    <w:rsid w:val="008C469B"/>
    <w:rsid w:val="008C6260"/>
    <w:rsid w:val="008C74E9"/>
    <w:rsid w:val="008D0C63"/>
    <w:rsid w:val="008D1A03"/>
    <w:rsid w:val="008D2F57"/>
    <w:rsid w:val="008D36DD"/>
    <w:rsid w:val="008D3995"/>
    <w:rsid w:val="008D52A5"/>
    <w:rsid w:val="008D54D8"/>
    <w:rsid w:val="008D6326"/>
    <w:rsid w:val="008E05C7"/>
    <w:rsid w:val="008E16DF"/>
    <w:rsid w:val="008E3484"/>
    <w:rsid w:val="008E3AC8"/>
    <w:rsid w:val="008E3F5E"/>
    <w:rsid w:val="008E5737"/>
    <w:rsid w:val="008E69D3"/>
    <w:rsid w:val="008E6C34"/>
    <w:rsid w:val="008E6D30"/>
    <w:rsid w:val="008E71F2"/>
    <w:rsid w:val="008E7887"/>
    <w:rsid w:val="008E7D3A"/>
    <w:rsid w:val="008E7D49"/>
    <w:rsid w:val="008F02DF"/>
    <w:rsid w:val="008F05F4"/>
    <w:rsid w:val="008F0C62"/>
    <w:rsid w:val="008F3164"/>
    <w:rsid w:val="008F46C1"/>
    <w:rsid w:val="008F47FA"/>
    <w:rsid w:val="008F4BAD"/>
    <w:rsid w:val="008F6CB2"/>
    <w:rsid w:val="008F6F25"/>
    <w:rsid w:val="008F78AC"/>
    <w:rsid w:val="00901C9B"/>
    <w:rsid w:val="0090221D"/>
    <w:rsid w:val="009024F3"/>
    <w:rsid w:val="009025D6"/>
    <w:rsid w:val="00903130"/>
    <w:rsid w:val="00903819"/>
    <w:rsid w:val="009046F9"/>
    <w:rsid w:val="0090524C"/>
    <w:rsid w:val="009054CB"/>
    <w:rsid w:val="00905505"/>
    <w:rsid w:val="009067A3"/>
    <w:rsid w:val="009100D2"/>
    <w:rsid w:val="009107B0"/>
    <w:rsid w:val="009113C6"/>
    <w:rsid w:val="00911964"/>
    <w:rsid w:val="00911A50"/>
    <w:rsid w:val="00912004"/>
    <w:rsid w:val="00912D72"/>
    <w:rsid w:val="00912E36"/>
    <w:rsid w:val="00913802"/>
    <w:rsid w:val="00913E72"/>
    <w:rsid w:val="00914A45"/>
    <w:rsid w:val="00914BAB"/>
    <w:rsid w:val="00915120"/>
    <w:rsid w:val="00915FFB"/>
    <w:rsid w:val="009170B5"/>
    <w:rsid w:val="00917A20"/>
    <w:rsid w:val="00917C10"/>
    <w:rsid w:val="00920A19"/>
    <w:rsid w:val="00921C90"/>
    <w:rsid w:val="00922ABF"/>
    <w:rsid w:val="00923D85"/>
    <w:rsid w:val="00925C0B"/>
    <w:rsid w:val="009267D5"/>
    <w:rsid w:val="00927261"/>
    <w:rsid w:val="009305CA"/>
    <w:rsid w:val="00933856"/>
    <w:rsid w:val="0093416F"/>
    <w:rsid w:val="00935F39"/>
    <w:rsid w:val="00937C5A"/>
    <w:rsid w:val="00940118"/>
    <w:rsid w:val="009401E0"/>
    <w:rsid w:val="009419D8"/>
    <w:rsid w:val="00943F5B"/>
    <w:rsid w:val="0094427B"/>
    <w:rsid w:val="0094486A"/>
    <w:rsid w:val="00945277"/>
    <w:rsid w:val="009458AF"/>
    <w:rsid w:val="00946044"/>
    <w:rsid w:val="00946BDE"/>
    <w:rsid w:val="0094769F"/>
    <w:rsid w:val="009500F5"/>
    <w:rsid w:val="00951C61"/>
    <w:rsid w:val="00952608"/>
    <w:rsid w:val="0095414E"/>
    <w:rsid w:val="00954EC6"/>
    <w:rsid w:val="0095536B"/>
    <w:rsid w:val="009554ED"/>
    <w:rsid w:val="00955E06"/>
    <w:rsid w:val="00956690"/>
    <w:rsid w:val="0096009F"/>
    <w:rsid w:val="0096054B"/>
    <w:rsid w:val="00960FC3"/>
    <w:rsid w:val="00963ECB"/>
    <w:rsid w:val="0096648C"/>
    <w:rsid w:val="00970685"/>
    <w:rsid w:val="00971ED1"/>
    <w:rsid w:val="00972321"/>
    <w:rsid w:val="00972579"/>
    <w:rsid w:val="009740E2"/>
    <w:rsid w:val="0097668B"/>
    <w:rsid w:val="00976BBE"/>
    <w:rsid w:val="00976E1A"/>
    <w:rsid w:val="00977687"/>
    <w:rsid w:val="009829FB"/>
    <w:rsid w:val="00983766"/>
    <w:rsid w:val="00983F09"/>
    <w:rsid w:val="009840E6"/>
    <w:rsid w:val="0098413D"/>
    <w:rsid w:val="00984207"/>
    <w:rsid w:val="0099084B"/>
    <w:rsid w:val="00990DA6"/>
    <w:rsid w:val="0099160C"/>
    <w:rsid w:val="0099165C"/>
    <w:rsid w:val="00992264"/>
    <w:rsid w:val="00993418"/>
    <w:rsid w:val="0099362F"/>
    <w:rsid w:val="00996096"/>
    <w:rsid w:val="009A12D9"/>
    <w:rsid w:val="009A2079"/>
    <w:rsid w:val="009A35C5"/>
    <w:rsid w:val="009A3832"/>
    <w:rsid w:val="009A3873"/>
    <w:rsid w:val="009A4C5B"/>
    <w:rsid w:val="009A53AD"/>
    <w:rsid w:val="009A556C"/>
    <w:rsid w:val="009A6B7F"/>
    <w:rsid w:val="009A6F13"/>
    <w:rsid w:val="009A73AA"/>
    <w:rsid w:val="009A7877"/>
    <w:rsid w:val="009A7A51"/>
    <w:rsid w:val="009B14FC"/>
    <w:rsid w:val="009B1BA7"/>
    <w:rsid w:val="009B4B05"/>
    <w:rsid w:val="009C0060"/>
    <w:rsid w:val="009C168E"/>
    <w:rsid w:val="009C1E60"/>
    <w:rsid w:val="009C27C0"/>
    <w:rsid w:val="009C2830"/>
    <w:rsid w:val="009C32CB"/>
    <w:rsid w:val="009C3644"/>
    <w:rsid w:val="009C374A"/>
    <w:rsid w:val="009C4389"/>
    <w:rsid w:val="009C53A6"/>
    <w:rsid w:val="009C6092"/>
    <w:rsid w:val="009C6E8F"/>
    <w:rsid w:val="009C7285"/>
    <w:rsid w:val="009C7E1B"/>
    <w:rsid w:val="009D054F"/>
    <w:rsid w:val="009D0818"/>
    <w:rsid w:val="009D09C4"/>
    <w:rsid w:val="009D220E"/>
    <w:rsid w:val="009D3F09"/>
    <w:rsid w:val="009D4B79"/>
    <w:rsid w:val="009D599D"/>
    <w:rsid w:val="009D6E42"/>
    <w:rsid w:val="009D74FF"/>
    <w:rsid w:val="009D7CE8"/>
    <w:rsid w:val="009E05AF"/>
    <w:rsid w:val="009E1A9D"/>
    <w:rsid w:val="009E1D1C"/>
    <w:rsid w:val="009E1FFB"/>
    <w:rsid w:val="009E2946"/>
    <w:rsid w:val="009E352A"/>
    <w:rsid w:val="009E4050"/>
    <w:rsid w:val="009E4775"/>
    <w:rsid w:val="009E4BB2"/>
    <w:rsid w:val="009E522D"/>
    <w:rsid w:val="009E6B1D"/>
    <w:rsid w:val="009E6CCD"/>
    <w:rsid w:val="009E712E"/>
    <w:rsid w:val="009E7C66"/>
    <w:rsid w:val="009E7F36"/>
    <w:rsid w:val="009F0A94"/>
    <w:rsid w:val="009F210F"/>
    <w:rsid w:val="009F2D92"/>
    <w:rsid w:val="009F35FA"/>
    <w:rsid w:val="009F4FEC"/>
    <w:rsid w:val="009F5569"/>
    <w:rsid w:val="009F64AC"/>
    <w:rsid w:val="009F6ECA"/>
    <w:rsid w:val="009F72B6"/>
    <w:rsid w:val="009F757A"/>
    <w:rsid w:val="00A0093D"/>
    <w:rsid w:val="00A00983"/>
    <w:rsid w:val="00A017ED"/>
    <w:rsid w:val="00A022B5"/>
    <w:rsid w:val="00A02798"/>
    <w:rsid w:val="00A05933"/>
    <w:rsid w:val="00A05F52"/>
    <w:rsid w:val="00A10383"/>
    <w:rsid w:val="00A1109A"/>
    <w:rsid w:val="00A119CD"/>
    <w:rsid w:val="00A12051"/>
    <w:rsid w:val="00A121BB"/>
    <w:rsid w:val="00A128AC"/>
    <w:rsid w:val="00A13163"/>
    <w:rsid w:val="00A13810"/>
    <w:rsid w:val="00A1580B"/>
    <w:rsid w:val="00A17467"/>
    <w:rsid w:val="00A207AC"/>
    <w:rsid w:val="00A216E3"/>
    <w:rsid w:val="00A220D3"/>
    <w:rsid w:val="00A24236"/>
    <w:rsid w:val="00A24393"/>
    <w:rsid w:val="00A2623D"/>
    <w:rsid w:val="00A26460"/>
    <w:rsid w:val="00A27CC1"/>
    <w:rsid w:val="00A30C86"/>
    <w:rsid w:val="00A323FD"/>
    <w:rsid w:val="00A34158"/>
    <w:rsid w:val="00A3439B"/>
    <w:rsid w:val="00A34598"/>
    <w:rsid w:val="00A3516A"/>
    <w:rsid w:val="00A3665A"/>
    <w:rsid w:val="00A379DC"/>
    <w:rsid w:val="00A40586"/>
    <w:rsid w:val="00A4077D"/>
    <w:rsid w:val="00A40E3F"/>
    <w:rsid w:val="00A43595"/>
    <w:rsid w:val="00A43F2B"/>
    <w:rsid w:val="00A4414B"/>
    <w:rsid w:val="00A4446D"/>
    <w:rsid w:val="00A45E75"/>
    <w:rsid w:val="00A47D75"/>
    <w:rsid w:val="00A47DD1"/>
    <w:rsid w:val="00A5000D"/>
    <w:rsid w:val="00A509AB"/>
    <w:rsid w:val="00A533F7"/>
    <w:rsid w:val="00A54930"/>
    <w:rsid w:val="00A552DC"/>
    <w:rsid w:val="00A56746"/>
    <w:rsid w:val="00A570FC"/>
    <w:rsid w:val="00A601DD"/>
    <w:rsid w:val="00A60857"/>
    <w:rsid w:val="00A60CA0"/>
    <w:rsid w:val="00A62818"/>
    <w:rsid w:val="00A629FD"/>
    <w:rsid w:val="00A63294"/>
    <w:rsid w:val="00A64DEC"/>
    <w:rsid w:val="00A66390"/>
    <w:rsid w:val="00A666A9"/>
    <w:rsid w:val="00A679D6"/>
    <w:rsid w:val="00A702AA"/>
    <w:rsid w:val="00A70D65"/>
    <w:rsid w:val="00A722DF"/>
    <w:rsid w:val="00A730B2"/>
    <w:rsid w:val="00A74531"/>
    <w:rsid w:val="00A7530A"/>
    <w:rsid w:val="00A7556F"/>
    <w:rsid w:val="00A75D88"/>
    <w:rsid w:val="00A76745"/>
    <w:rsid w:val="00A77AB7"/>
    <w:rsid w:val="00A77D39"/>
    <w:rsid w:val="00A80231"/>
    <w:rsid w:val="00A803CD"/>
    <w:rsid w:val="00A812F7"/>
    <w:rsid w:val="00A81DC5"/>
    <w:rsid w:val="00A81FA9"/>
    <w:rsid w:val="00A82DDA"/>
    <w:rsid w:val="00A8349A"/>
    <w:rsid w:val="00A8795F"/>
    <w:rsid w:val="00A90341"/>
    <w:rsid w:val="00A932D5"/>
    <w:rsid w:val="00AA06A2"/>
    <w:rsid w:val="00AA0711"/>
    <w:rsid w:val="00AA1512"/>
    <w:rsid w:val="00AA285F"/>
    <w:rsid w:val="00AA2949"/>
    <w:rsid w:val="00AA45A3"/>
    <w:rsid w:val="00AA6210"/>
    <w:rsid w:val="00AB21B6"/>
    <w:rsid w:val="00AB2BAA"/>
    <w:rsid w:val="00AB48BD"/>
    <w:rsid w:val="00AB48E6"/>
    <w:rsid w:val="00AB5E2B"/>
    <w:rsid w:val="00AB5E45"/>
    <w:rsid w:val="00AB612C"/>
    <w:rsid w:val="00AB6F75"/>
    <w:rsid w:val="00AC02C9"/>
    <w:rsid w:val="00AC0BBE"/>
    <w:rsid w:val="00AC1609"/>
    <w:rsid w:val="00AC1ED5"/>
    <w:rsid w:val="00AC226D"/>
    <w:rsid w:val="00AC2372"/>
    <w:rsid w:val="00AC2DB0"/>
    <w:rsid w:val="00AC41FC"/>
    <w:rsid w:val="00AC4326"/>
    <w:rsid w:val="00AC4C7C"/>
    <w:rsid w:val="00AC5029"/>
    <w:rsid w:val="00AC5E38"/>
    <w:rsid w:val="00AD010F"/>
    <w:rsid w:val="00AD1852"/>
    <w:rsid w:val="00AD18B4"/>
    <w:rsid w:val="00AD1BEE"/>
    <w:rsid w:val="00AD1F02"/>
    <w:rsid w:val="00AD22B1"/>
    <w:rsid w:val="00AD32F4"/>
    <w:rsid w:val="00AD6D36"/>
    <w:rsid w:val="00AD71A6"/>
    <w:rsid w:val="00AD7D59"/>
    <w:rsid w:val="00AE00DF"/>
    <w:rsid w:val="00AE0EFC"/>
    <w:rsid w:val="00AE1E8F"/>
    <w:rsid w:val="00AE4364"/>
    <w:rsid w:val="00AE44ED"/>
    <w:rsid w:val="00AE52BD"/>
    <w:rsid w:val="00AE5D79"/>
    <w:rsid w:val="00AE6AE1"/>
    <w:rsid w:val="00AE7CF3"/>
    <w:rsid w:val="00AF0E96"/>
    <w:rsid w:val="00AF1A44"/>
    <w:rsid w:val="00AF331D"/>
    <w:rsid w:val="00AF3EED"/>
    <w:rsid w:val="00AF5190"/>
    <w:rsid w:val="00AF7CE9"/>
    <w:rsid w:val="00B004ED"/>
    <w:rsid w:val="00B0080D"/>
    <w:rsid w:val="00B00A1C"/>
    <w:rsid w:val="00B0117E"/>
    <w:rsid w:val="00B01A70"/>
    <w:rsid w:val="00B02702"/>
    <w:rsid w:val="00B029C8"/>
    <w:rsid w:val="00B061D9"/>
    <w:rsid w:val="00B07929"/>
    <w:rsid w:val="00B07D91"/>
    <w:rsid w:val="00B10576"/>
    <w:rsid w:val="00B10D32"/>
    <w:rsid w:val="00B11B39"/>
    <w:rsid w:val="00B1282A"/>
    <w:rsid w:val="00B138D6"/>
    <w:rsid w:val="00B13D35"/>
    <w:rsid w:val="00B14155"/>
    <w:rsid w:val="00B14397"/>
    <w:rsid w:val="00B14E9F"/>
    <w:rsid w:val="00B171E3"/>
    <w:rsid w:val="00B17394"/>
    <w:rsid w:val="00B17D9F"/>
    <w:rsid w:val="00B208BF"/>
    <w:rsid w:val="00B20BE9"/>
    <w:rsid w:val="00B210C9"/>
    <w:rsid w:val="00B2176E"/>
    <w:rsid w:val="00B23B9A"/>
    <w:rsid w:val="00B24670"/>
    <w:rsid w:val="00B24B6D"/>
    <w:rsid w:val="00B25945"/>
    <w:rsid w:val="00B272A9"/>
    <w:rsid w:val="00B30EF8"/>
    <w:rsid w:val="00B31869"/>
    <w:rsid w:val="00B34917"/>
    <w:rsid w:val="00B354E2"/>
    <w:rsid w:val="00B36F27"/>
    <w:rsid w:val="00B37465"/>
    <w:rsid w:val="00B4161D"/>
    <w:rsid w:val="00B41DB1"/>
    <w:rsid w:val="00B43D04"/>
    <w:rsid w:val="00B44098"/>
    <w:rsid w:val="00B44219"/>
    <w:rsid w:val="00B4503E"/>
    <w:rsid w:val="00B4629E"/>
    <w:rsid w:val="00B463C1"/>
    <w:rsid w:val="00B46672"/>
    <w:rsid w:val="00B46800"/>
    <w:rsid w:val="00B46DDF"/>
    <w:rsid w:val="00B5059F"/>
    <w:rsid w:val="00B51798"/>
    <w:rsid w:val="00B53068"/>
    <w:rsid w:val="00B53A5D"/>
    <w:rsid w:val="00B53E76"/>
    <w:rsid w:val="00B54C08"/>
    <w:rsid w:val="00B5608A"/>
    <w:rsid w:val="00B57AB3"/>
    <w:rsid w:val="00B600E4"/>
    <w:rsid w:val="00B60A6F"/>
    <w:rsid w:val="00B61164"/>
    <w:rsid w:val="00B6252F"/>
    <w:rsid w:val="00B62631"/>
    <w:rsid w:val="00B62835"/>
    <w:rsid w:val="00B65170"/>
    <w:rsid w:val="00B651D1"/>
    <w:rsid w:val="00B654FD"/>
    <w:rsid w:val="00B661A3"/>
    <w:rsid w:val="00B67CDF"/>
    <w:rsid w:val="00B67DD2"/>
    <w:rsid w:val="00B7044C"/>
    <w:rsid w:val="00B70DDC"/>
    <w:rsid w:val="00B71CA8"/>
    <w:rsid w:val="00B72A8E"/>
    <w:rsid w:val="00B73EF6"/>
    <w:rsid w:val="00B746E5"/>
    <w:rsid w:val="00B75A81"/>
    <w:rsid w:val="00B80298"/>
    <w:rsid w:val="00B81CF0"/>
    <w:rsid w:val="00B82FCD"/>
    <w:rsid w:val="00B8428F"/>
    <w:rsid w:val="00B847C9"/>
    <w:rsid w:val="00B850EC"/>
    <w:rsid w:val="00B86E36"/>
    <w:rsid w:val="00B87511"/>
    <w:rsid w:val="00B876E1"/>
    <w:rsid w:val="00B90534"/>
    <w:rsid w:val="00B9073E"/>
    <w:rsid w:val="00B91C59"/>
    <w:rsid w:val="00B92191"/>
    <w:rsid w:val="00B9263E"/>
    <w:rsid w:val="00B92885"/>
    <w:rsid w:val="00B928F1"/>
    <w:rsid w:val="00B92983"/>
    <w:rsid w:val="00B94A5E"/>
    <w:rsid w:val="00B97005"/>
    <w:rsid w:val="00B97502"/>
    <w:rsid w:val="00BA1459"/>
    <w:rsid w:val="00BA3202"/>
    <w:rsid w:val="00BA3D81"/>
    <w:rsid w:val="00BA4633"/>
    <w:rsid w:val="00BA477B"/>
    <w:rsid w:val="00BA4EB1"/>
    <w:rsid w:val="00BA54E6"/>
    <w:rsid w:val="00BB04EF"/>
    <w:rsid w:val="00BB0E33"/>
    <w:rsid w:val="00BB1580"/>
    <w:rsid w:val="00BB2A36"/>
    <w:rsid w:val="00BB4512"/>
    <w:rsid w:val="00BB5422"/>
    <w:rsid w:val="00BB7A34"/>
    <w:rsid w:val="00BC0A4F"/>
    <w:rsid w:val="00BC119D"/>
    <w:rsid w:val="00BC1999"/>
    <w:rsid w:val="00BC2CEB"/>
    <w:rsid w:val="00BC2F75"/>
    <w:rsid w:val="00BC356B"/>
    <w:rsid w:val="00BC3C62"/>
    <w:rsid w:val="00BC4C9A"/>
    <w:rsid w:val="00BC53DC"/>
    <w:rsid w:val="00BC5415"/>
    <w:rsid w:val="00BC5A6F"/>
    <w:rsid w:val="00BC7655"/>
    <w:rsid w:val="00BD19C8"/>
    <w:rsid w:val="00BD1BE2"/>
    <w:rsid w:val="00BD364E"/>
    <w:rsid w:val="00BD5259"/>
    <w:rsid w:val="00BD6CB0"/>
    <w:rsid w:val="00BD7A1C"/>
    <w:rsid w:val="00BE0D19"/>
    <w:rsid w:val="00BE278D"/>
    <w:rsid w:val="00BE2C5D"/>
    <w:rsid w:val="00BE34AD"/>
    <w:rsid w:val="00BE5AA7"/>
    <w:rsid w:val="00BE5E67"/>
    <w:rsid w:val="00BE60D3"/>
    <w:rsid w:val="00BF0DF9"/>
    <w:rsid w:val="00BF15BC"/>
    <w:rsid w:val="00BF1E24"/>
    <w:rsid w:val="00BF1FA6"/>
    <w:rsid w:val="00BF20A3"/>
    <w:rsid w:val="00BF2530"/>
    <w:rsid w:val="00BF29CE"/>
    <w:rsid w:val="00BF44AC"/>
    <w:rsid w:val="00BF509A"/>
    <w:rsid w:val="00BF716A"/>
    <w:rsid w:val="00BF7363"/>
    <w:rsid w:val="00BF7399"/>
    <w:rsid w:val="00C00491"/>
    <w:rsid w:val="00C00E62"/>
    <w:rsid w:val="00C01800"/>
    <w:rsid w:val="00C01CE1"/>
    <w:rsid w:val="00C025A8"/>
    <w:rsid w:val="00C0378B"/>
    <w:rsid w:val="00C04233"/>
    <w:rsid w:val="00C04ADD"/>
    <w:rsid w:val="00C04E6D"/>
    <w:rsid w:val="00C04ED1"/>
    <w:rsid w:val="00C0559A"/>
    <w:rsid w:val="00C061FD"/>
    <w:rsid w:val="00C06DFD"/>
    <w:rsid w:val="00C10552"/>
    <w:rsid w:val="00C10BC3"/>
    <w:rsid w:val="00C11962"/>
    <w:rsid w:val="00C125B3"/>
    <w:rsid w:val="00C12CE8"/>
    <w:rsid w:val="00C13750"/>
    <w:rsid w:val="00C14295"/>
    <w:rsid w:val="00C14805"/>
    <w:rsid w:val="00C1699D"/>
    <w:rsid w:val="00C16E7F"/>
    <w:rsid w:val="00C20E38"/>
    <w:rsid w:val="00C21137"/>
    <w:rsid w:val="00C24F98"/>
    <w:rsid w:val="00C25203"/>
    <w:rsid w:val="00C25C0A"/>
    <w:rsid w:val="00C25F62"/>
    <w:rsid w:val="00C260F2"/>
    <w:rsid w:val="00C26E90"/>
    <w:rsid w:val="00C271EC"/>
    <w:rsid w:val="00C27246"/>
    <w:rsid w:val="00C27B5C"/>
    <w:rsid w:val="00C27FB8"/>
    <w:rsid w:val="00C30D28"/>
    <w:rsid w:val="00C3185A"/>
    <w:rsid w:val="00C32C80"/>
    <w:rsid w:val="00C32DD6"/>
    <w:rsid w:val="00C338D3"/>
    <w:rsid w:val="00C354F4"/>
    <w:rsid w:val="00C363F9"/>
    <w:rsid w:val="00C37D0B"/>
    <w:rsid w:val="00C40706"/>
    <w:rsid w:val="00C40DBA"/>
    <w:rsid w:val="00C41474"/>
    <w:rsid w:val="00C41BBC"/>
    <w:rsid w:val="00C42F34"/>
    <w:rsid w:val="00C45CB3"/>
    <w:rsid w:val="00C46C42"/>
    <w:rsid w:val="00C50BE9"/>
    <w:rsid w:val="00C50C77"/>
    <w:rsid w:val="00C5223D"/>
    <w:rsid w:val="00C53B9E"/>
    <w:rsid w:val="00C55289"/>
    <w:rsid w:val="00C55576"/>
    <w:rsid w:val="00C565E1"/>
    <w:rsid w:val="00C573AA"/>
    <w:rsid w:val="00C577E9"/>
    <w:rsid w:val="00C61071"/>
    <w:rsid w:val="00C6195A"/>
    <w:rsid w:val="00C61D21"/>
    <w:rsid w:val="00C61FEF"/>
    <w:rsid w:val="00C623BE"/>
    <w:rsid w:val="00C63F87"/>
    <w:rsid w:val="00C6514B"/>
    <w:rsid w:val="00C6640A"/>
    <w:rsid w:val="00C6770B"/>
    <w:rsid w:val="00C67852"/>
    <w:rsid w:val="00C70054"/>
    <w:rsid w:val="00C70BD3"/>
    <w:rsid w:val="00C714F1"/>
    <w:rsid w:val="00C71BAE"/>
    <w:rsid w:val="00C72F82"/>
    <w:rsid w:val="00C742CC"/>
    <w:rsid w:val="00C7454F"/>
    <w:rsid w:val="00C7468C"/>
    <w:rsid w:val="00C74B5A"/>
    <w:rsid w:val="00C7592A"/>
    <w:rsid w:val="00C76B02"/>
    <w:rsid w:val="00C76E9C"/>
    <w:rsid w:val="00C77E21"/>
    <w:rsid w:val="00C8107B"/>
    <w:rsid w:val="00C813F2"/>
    <w:rsid w:val="00C82914"/>
    <w:rsid w:val="00C83007"/>
    <w:rsid w:val="00C83AC8"/>
    <w:rsid w:val="00C84EE4"/>
    <w:rsid w:val="00C85522"/>
    <w:rsid w:val="00C872B5"/>
    <w:rsid w:val="00C90E56"/>
    <w:rsid w:val="00C92686"/>
    <w:rsid w:val="00C93A25"/>
    <w:rsid w:val="00C93E7D"/>
    <w:rsid w:val="00C95AE9"/>
    <w:rsid w:val="00C96303"/>
    <w:rsid w:val="00C9747F"/>
    <w:rsid w:val="00C97864"/>
    <w:rsid w:val="00CA0784"/>
    <w:rsid w:val="00CA0931"/>
    <w:rsid w:val="00CA0BF5"/>
    <w:rsid w:val="00CA16DD"/>
    <w:rsid w:val="00CA16FF"/>
    <w:rsid w:val="00CA2242"/>
    <w:rsid w:val="00CA401D"/>
    <w:rsid w:val="00CA5F40"/>
    <w:rsid w:val="00CA6A2B"/>
    <w:rsid w:val="00CA6A49"/>
    <w:rsid w:val="00CA72DB"/>
    <w:rsid w:val="00CA743D"/>
    <w:rsid w:val="00CA79F6"/>
    <w:rsid w:val="00CA7C7A"/>
    <w:rsid w:val="00CB3268"/>
    <w:rsid w:val="00CB4F35"/>
    <w:rsid w:val="00CB521A"/>
    <w:rsid w:val="00CB5224"/>
    <w:rsid w:val="00CB54CE"/>
    <w:rsid w:val="00CC05D3"/>
    <w:rsid w:val="00CC2ECE"/>
    <w:rsid w:val="00CC39C5"/>
    <w:rsid w:val="00CC4108"/>
    <w:rsid w:val="00CC77BC"/>
    <w:rsid w:val="00CC77C1"/>
    <w:rsid w:val="00CD0695"/>
    <w:rsid w:val="00CD0818"/>
    <w:rsid w:val="00CD096D"/>
    <w:rsid w:val="00CD105C"/>
    <w:rsid w:val="00CD1C04"/>
    <w:rsid w:val="00CD1DFC"/>
    <w:rsid w:val="00CD1E09"/>
    <w:rsid w:val="00CD3199"/>
    <w:rsid w:val="00CD4E8C"/>
    <w:rsid w:val="00CD5EA2"/>
    <w:rsid w:val="00CD6451"/>
    <w:rsid w:val="00CD7A1A"/>
    <w:rsid w:val="00CE1A0F"/>
    <w:rsid w:val="00CE2F00"/>
    <w:rsid w:val="00CE3CCD"/>
    <w:rsid w:val="00CE4833"/>
    <w:rsid w:val="00CE535B"/>
    <w:rsid w:val="00CE5C08"/>
    <w:rsid w:val="00CE7505"/>
    <w:rsid w:val="00CE7B2A"/>
    <w:rsid w:val="00CF1289"/>
    <w:rsid w:val="00CF159F"/>
    <w:rsid w:val="00CF2F45"/>
    <w:rsid w:val="00CF2FF6"/>
    <w:rsid w:val="00CF3011"/>
    <w:rsid w:val="00CF3C06"/>
    <w:rsid w:val="00CF3CA2"/>
    <w:rsid w:val="00CF3F67"/>
    <w:rsid w:val="00CF47FB"/>
    <w:rsid w:val="00CF5055"/>
    <w:rsid w:val="00CF63FE"/>
    <w:rsid w:val="00CF7A30"/>
    <w:rsid w:val="00D00014"/>
    <w:rsid w:val="00D001B6"/>
    <w:rsid w:val="00D00FEB"/>
    <w:rsid w:val="00D015D2"/>
    <w:rsid w:val="00D029B9"/>
    <w:rsid w:val="00D05040"/>
    <w:rsid w:val="00D05BD8"/>
    <w:rsid w:val="00D10934"/>
    <w:rsid w:val="00D10A90"/>
    <w:rsid w:val="00D1114D"/>
    <w:rsid w:val="00D13A58"/>
    <w:rsid w:val="00D14047"/>
    <w:rsid w:val="00D1466B"/>
    <w:rsid w:val="00D146C1"/>
    <w:rsid w:val="00D14C80"/>
    <w:rsid w:val="00D14CAE"/>
    <w:rsid w:val="00D16326"/>
    <w:rsid w:val="00D24699"/>
    <w:rsid w:val="00D2597A"/>
    <w:rsid w:val="00D25D57"/>
    <w:rsid w:val="00D261EA"/>
    <w:rsid w:val="00D31CD0"/>
    <w:rsid w:val="00D3360F"/>
    <w:rsid w:val="00D33AA2"/>
    <w:rsid w:val="00D34139"/>
    <w:rsid w:val="00D34B0D"/>
    <w:rsid w:val="00D36834"/>
    <w:rsid w:val="00D37C39"/>
    <w:rsid w:val="00D40069"/>
    <w:rsid w:val="00D41FCF"/>
    <w:rsid w:val="00D454BB"/>
    <w:rsid w:val="00D45619"/>
    <w:rsid w:val="00D45AA0"/>
    <w:rsid w:val="00D4618C"/>
    <w:rsid w:val="00D478F9"/>
    <w:rsid w:val="00D47D8F"/>
    <w:rsid w:val="00D51F67"/>
    <w:rsid w:val="00D53D2F"/>
    <w:rsid w:val="00D54A5D"/>
    <w:rsid w:val="00D556C6"/>
    <w:rsid w:val="00D55A05"/>
    <w:rsid w:val="00D57385"/>
    <w:rsid w:val="00D576D9"/>
    <w:rsid w:val="00D60CFD"/>
    <w:rsid w:val="00D61E99"/>
    <w:rsid w:val="00D6274A"/>
    <w:rsid w:val="00D627DF"/>
    <w:rsid w:val="00D63B89"/>
    <w:rsid w:val="00D652E2"/>
    <w:rsid w:val="00D65B13"/>
    <w:rsid w:val="00D65BA5"/>
    <w:rsid w:val="00D65F27"/>
    <w:rsid w:val="00D6678F"/>
    <w:rsid w:val="00D6681D"/>
    <w:rsid w:val="00D66924"/>
    <w:rsid w:val="00D703BF"/>
    <w:rsid w:val="00D72659"/>
    <w:rsid w:val="00D72FDF"/>
    <w:rsid w:val="00D73BE9"/>
    <w:rsid w:val="00D7622C"/>
    <w:rsid w:val="00D77497"/>
    <w:rsid w:val="00D813AB"/>
    <w:rsid w:val="00D82746"/>
    <w:rsid w:val="00D82B28"/>
    <w:rsid w:val="00D82C4A"/>
    <w:rsid w:val="00D83390"/>
    <w:rsid w:val="00D85599"/>
    <w:rsid w:val="00D86ACF"/>
    <w:rsid w:val="00D86AFE"/>
    <w:rsid w:val="00D86BA7"/>
    <w:rsid w:val="00D9143D"/>
    <w:rsid w:val="00D918FB"/>
    <w:rsid w:val="00D91CC9"/>
    <w:rsid w:val="00D92297"/>
    <w:rsid w:val="00D9251B"/>
    <w:rsid w:val="00D927F8"/>
    <w:rsid w:val="00D95C62"/>
    <w:rsid w:val="00D97164"/>
    <w:rsid w:val="00D97CDA"/>
    <w:rsid w:val="00DA001B"/>
    <w:rsid w:val="00DA0631"/>
    <w:rsid w:val="00DA2231"/>
    <w:rsid w:val="00DA30B6"/>
    <w:rsid w:val="00DA33D3"/>
    <w:rsid w:val="00DA4FA2"/>
    <w:rsid w:val="00DA5C0B"/>
    <w:rsid w:val="00DA5EC7"/>
    <w:rsid w:val="00DA6093"/>
    <w:rsid w:val="00DA67B2"/>
    <w:rsid w:val="00DB15C4"/>
    <w:rsid w:val="00DB1C20"/>
    <w:rsid w:val="00DB1EC9"/>
    <w:rsid w:val="00DB2BBE"/>
    <w:rsid w:val="00DB4515"/>
    <w:rsid w:val="00DB4A17"/>
    <w:rsid w:val="00DB6BBD"/>
    <w:rsid w:val="00DB71D8"/>
    <w:rsid w:val="00DB7DEF"/>
    <w:rsid w:val="00DC08EE"/>
    <w:rsid w:val="00DC1D4C"/>
    <w:rsid w:val="00DC1FE0"/>
    <w:rsid w:val="00DC2752"/>
    <w:rsid w:val="00DC31E9"/>
    <w:rsid w:val="00DC4CCD"/>
    <w:rsid w:val="00DC54A8"/>
    <w:rsid w:val="00DC648C"/>
    <w:rsid w:val="00DD1D05"/>
    <w:rsid w:val="00DD1D40"/>
    <w:rsid w:val="00DD2A25"/>
    <w:rsid w:val="00DD2DD5"/>
    <w:rsid w:val="00DD3571"/>
    <w:rsid w:val="00DD3F3D"/>
    <w:rsid w:val="00DD4CAE"/>
    <w:rsid w:val="00DD5C00"/>
    <w:rsid w:val="00DD61F8"/>
    <w:rsid w:val="00DD6FEA"/>
    <w:rsid w:val="00DE039B"/>
    <w:rsid w:val="00DE04C8"/>
    <w:rsid w:val="00DE0EEF"/>
    <w:rsid w:val="00DE150D"/>
    <w:rsid w:val="00DE156D"/>
    <w:rsid w:val="00DE2D15"/>
    <w:rsid w:val="00DE327B"/>
    <w:rsid w:val="00DE34FD"/>
    <w:rsid w:val="00DE417D"/>
    <w:rsid w:val="00DE4ACD"/>
    <w:rsid w:val="00DE4CF4"/>
    <w:rsid w:val="00DE5657"/>
    <w:rsid w:val="00DE72FF"/>
    <w:rsid w:val="00DF0BB8"/>
    <w:rsid w:val="00DF2AD3"/>
    <w:rsid w:val="00DF4AB7"/>
    <w:rsid w:val="00DF5363"/>
    <w:rsid w:val="00DF688D"/>
    <w:rsid w:val="00DF729D"/>
    <w:rsid w:val="00E00529"/>
    <w:rsid w:val="00E019A0"/>
    <w:rsid w:val="00E01BB5"/>
    <w:rsid w:val="00E02FA7"/>
    <w:rsid w:val="00E031A8"/>
    <w:rsid w:val="00E03222"/>
    <w:rsid w:val="00E03A2D"/>
    <w:rsid w:val="00E0571D"/>
    <w:rsid w:val="00E05F85"/>
    <w:rsid w:val="00E06C15"/>
    <w:rsid w:val="00E06F3B"/>
    <w:rsid w:val="00E07C76"/>
    <w:rsid w:val="00E12AFA"/>
    <w:rsid w:val="00E13097"/>
    <w:rsid w:val="00E13929"/>
    <w:rsid w:val="00E1470A"/>
    <w:rsid w:val="00E1630C"/>
    <w:rsid w:val="00E16B10"/>
    <w:rsid w:val="00E20578"/>
    <w:rsid w:val="00E21A5D"/>
    <w:rsid w:val="00E22524"/>
    <w:rsid w:val="00E22527"/>
    <w:rsid w:val="00E22CCD"/>
    <w:rsid w:val="00E236E2"/>
    <w:rsid w:val="00E23755"/>
    <w:rsid w:val="00E241EF"/>
    <w:rsid w:val="00E2481F"/>
    <w:rsid w:val="00E249B4"/>
    <w:rsid w:val="00E2586D"/>
    <w:rsid w:val="00E2595E"/>
    <w:rsid w:val="00E26D0A"/>
    <w:rsid w:val="00E273DA"/>
    <w:rsid w:val="00E30DDF"/>
    <w:rsid w:val="00E322AF"/>
    <w:rsid w:val="00E32745"/>
    <w:rsid w:val="00E32C21"/>
    <w:rsid w:val="00E33E61"/>
    <w:rsid w:val="00E340AA"/>
    <w:rsid w:val="00E35360"/>
    <w:rsid w:val="00E353F2"/>
    <w:rsid w:val="00E36802"/>
    <w:rsid w:val="00E42419"/>
    <w:rsid w:val="00E426BB"/>
    <w:rsid w:val="00E45B18"/>
    <w:rsid w:val="00E45E92"/>
    <w:rsid w:val="00E4660A"/>
    <w:rsid w:val="00E474BF"/>
    <w:rsid w:val="00E51156"/>
    <w:rsid w:val="00E51EB6"/>
    <w:rsid w:val="00E535CD"/>
    <w:rsid w:val="00E54864"/>
    <w:rsid w:val="00E548C2"/>
    <w:rsid w:val="00E54BD7"/>
    <w:rsid w:val="00E560B0"/>
    <w:rsid w:val="00E561CF"/>
    <w:rsid w:val="00E57782"/>
    <w:rsid w:val="00E57809"/>
    <w:rsid w:val="00E57999"/>
    <w:rsid w:val="00E60E15"/>
    <w:rsid w:val="00E62300"/>
    <w:rsid w:val="00E62512"/>
    <w:rsid w:val="00E6279B"/>
    <w:rsid w:val="00E62B8F"/>
    <w:rsid w:val="00E63C96"/>
    <w:rsid w:val="00E64956"/>
    <w:rsid w:val="00E653B6"/>
    <w:rsid w:val="00E662A7"/>
    <w:rsid w:val="00E6689B"/>
    <w:rsid w:val="00E71B86"/>
    <w:rsid w:val="00E7262D"/>
    <w:rsid w:val="00E72BE1"/>
    <w:rsid w:val="00E74487"/>
    <w:rsid w:val="00E7514E"/>
    <w:rsid w:val="00E753AC"/>
    <w:rsid w:val="00E75E86"/>
    <w:rsid w:val="00E7634A"/>
    <w:rsid w:val="00E767EF"/>
    <w:rsid w:val="00E76C59"/>
    <w:rsid w:val="00E77175"/>
    <w:rsid w:val="00E77296"/>
    <w:rsid w:val="00E80F4C"/>
    <w:rsid w:val="00E81E93"/>
    <w:rsid w:val="00E82B34"/>
    <w:rsid w:val="00E836C8"/>
    <w:rsid w:val="00E83754"/>
    <w:rsid w:val="00E839D5"/>
    <w:rsid w:val="00E839E3"/>
    <w:rsid w:val="00E83AB9"/>
    <w:rsid w:val="00E846CF"/>
    <w:rsid w:val="00E86535"/>
    <w:rsid w:val="00E8772A"/>
    <w:rsid w:val="00E8795B"/>
    <w:rsid w:val="00E87C82"/>
    <w:rsid w:val="00E90AAC"/>
    <w:rsid w:val="00E92122"/>
    <w:rsid w:val="00E927DF"/>
    <w:rsid w:val="00E93400"/>
    <w:rsid w:val="00E94197"/>
    <w:rsid w:val="00E942B7"/>
    <w:rsid w:val="00E94790"/>
    <w:rsid w:val="00E955BC"/>
    <w:rsid w:val="00E961E3"/>
    <w:rsid w:val="00E97530"/>
    <w:rsid w:val="00EA00C2"/>
    <w:rsid w:val="00EA0654"/>
    <w:rsid w:val="00EA0881"/>
    <w:rsid w:val="00EA2847"/>
    <w:rsid w:val="00EA2FB8"/>
    <w:rsid w:val="00EA482E"/>
    <w:rsid w:val="00EA5F00"/>
    <w:rsid w:val="00EA62C3"/>
    <w:rsid w:val="00EA7555"/>
    <w:rsid w:val="00EA7797"/>
    <w:rsid w:val="00EB0341"/>
    <w:rsid w:val="00EB16DA"/>
    <w:rsid w:val="00EB17BB"/>
    <w:rsid w:val="00EB1E08"/>
    <w:rsid w:val="00EB220F"/>
    <w:rsid w:val="00EB2277"/>
    <w:rsid w:val="00EB4815"/>
    <w:rsid w:val="00EB5999"/>
    <w:rsid w:val="00EB6967"/>
    <w:rsid w:val="00EC0370"/>
    <w:rsid w:val="00EC1B13"/>
    <w:rsid w:val="00EC449D"/>
    <w:rsid w:val="00EC57D1"/>
    <w:rsid w:val="00EC5941"/>
    <w:rsid w:val="00ED04F4"/>
    <w:rsid w:val="00ED0544"/>
    <w:rsid w:val="00ED135E"/>
    <w:rsid w:val="00ED1EC8"/>
    <w:rsid w:val="00ED32A5"/>
    <w:rsid w:val="00ED3FD2"/>
    <w:rsid w:val="00ED3FD7"/>
    <w:rsid w:val="00ED4885"/>
    <w:rsid w:val="00ED5350"/>
    <w:rsid w:val="00ED64E3"/>
    <w:rsid w:val="00EE060D"/>
    <w:rsid w:val="00EE14E7"/>
    <w:rsid w:val="00EE1943"/>
    <w:rsid w:val="00EE21AA"/>
    <w:rsid w:val="00EE54B3"/>
    <w:rsid w:val="00EE5A03"/>
    <w:rsid w:val="00EE65D8"/>
    <w:rsid w:val="00EE67A2"/>
    <w:rsid w:val="00EE7925"/>
    <w:rsid w:val="00EE7ADC"/>
    <w:rsid w:val="00EF0C5F"/>
    <w:rsid w:val="00EF3368"/>
    <w:rsid w:val="00EF5588"/>
    <w:rsid w:val="00EF56B6"/>
    <w:rsid w:val="00EF5CA2"/>
    <w:rsid w:val="00EF5E97"/>
    <w:rsid w:val="00EF6937"/>
    <w:rsid w:val="00EF6B6B"/>
    <w:rsid w:val="00EF7405"/>
    <w:rsid w:val="00EF7619"/>
    <w:rsid w:val="00F002E9"/>
    <w:rsid w:val="00F00324"/>
    <w:rsid w:val="00F01EDF"/>
    <w:rsid w:val="00F01F5F"/>
    <w:rsid w:val="00F02308"/>
    <w:rsid w:val="00F033E8"/>
    <w:rsid w:val="00F052C7"/>
    <w:rsid w:val="00F055DD"/>
    <w:rsid w:val="00F058EB"/>
    <w:rsid w:val="00F06946"/>
    <w:rsid w:val="00F06DDF"/>
    <w:rsid w:val="00F0718F"/>
    <w:rsid w:val="00F1026F"/>
    <w:rsid w:val="00F107EF"/>
    <w:rsid w:val="00F12623"/>
    <w:rsid w:val="00F13993"/>
    <w:rsid w:val="00F13C22"/>
    <w:rsid w:val="00F14739"/>
    <w:rsid w:val="00F155BD"/>
    <w:rsid w:val="00F15740"/>
    <w:rsid w:val="00F16025"/>
    <w:rsid w:val="00F1792E"/>
    <w:rsid w:val="00F17DEE"/>
    <w:rsid w:val="00F17E7E"/>
    <w:rsid w:val="00F2029D"/>
    <w:rsid w:val="00F20BCD"/>
    <w:rsid w:val="00F22CCD"/>
    <w:rsid w:val="00F23A57"/>
    <w:rsid w:val="00F24F47"/>
    <w:rsid w:val="00F2652B"/>
    <w:rsid w:val="00F272ED"/>
    <w:rsid w:val="00F32DE8"/>
    <w:rsid w:val="00F334C1"/>
    <w:rsid w:val="00F337B9"/>
    <w:rsid w:val="00F362CB"/>
    <w:rsid w:val="00F37154"/>
    <w:rsid w:val="00F372A4"/>
    <w:rsid w:val="00F4070C"/>
    <w:rsid w:val="00F40EDC"/>
    <w:rsid w:val="00F41B9D"/>
    <w:rsid w:val="00F41F7C"/>
    <w:rsid w:val="00F42B9F"/>
    <w:rsid w:val="00F434BC"/>
    <w:rsid w:val="00F44423"/>
    <w:rsid w:val="00F4500E"/>
    <w:rsid w:val="00F464A2"/>
    <w:rsid w:val="00F4682B"/>
    <w:rsid w:val="00F46FBB"/>
    <w:rsid w:val="00F473B2"/>
    <w:rsid w:val="00F475A4"/>
    <w:rsid w:val="00F5034A"/>
    <w:rsid w:val="00F50D7E"/>
    <w:rsid w:val="00F50E74"/>
    <w:rsid w:val="00F51479"/>
    <w:rsid w:val="00F526CE"/>
    <w:rsid w:val="00F52C68"/>
    <w:rsid w:val="00F52FEE"/>
    <w:rsid w:val="00F539B7"/>
    <w:rsid w:val="00F53B7F"/>
    <w:rsid w:val="00F53FAC"/>
    <w:rsid w:val="00F55264"/>
    <w:rsid w:val="00F609AC"/>
    <w:rsid w:val="00F6300F"/>
    <w:rsid w:val="00F655A4"/>
    <w:rsid w:val="00F65858"/>
    <w:rsid w:val="00F67FC8"/>
    <w:rsid w:val="00F710CB"/>
    <w:rsid w:val="00F7149C"/>
    <w:rsid w:val="00F71C16"/>
    <w:rsid w:val="00F72DBA"/>
    <w:rsid w:val="00F73EA2"/>
    <w:rsid w:val="00F7428D"/>
    <w:rsid w:val="00F760DE"/>
    <w:rsid w:val="00F76F99"/>
    <w:rsid w:val="00F776FB"/>
    <w:rsid w:val="00F77700"/>
    <w:rsid w:val="00F77A80"/>
    <w:rsid w:val="00F77BEE"/>
    <w:rsid w:val="00F833FE"/>
    <w:rsid w:val="00F83C90"/>
    <w:rsid w:val="00F83D31"/>
    <w:rsid w:val="00F83FB3"/>
    <w:rsid w:val="00F84B78"/>
    <w:rsid w:val="00F868C1"/>
    <w:rsid w:val="00F871B4"/>
    <w:rsid w:val="00F900B0"/>
    <w:rsid w:val="00F90A29"/>
    <w:rsid w:val="00F9103D"/>
    <w:rsid w:val="00F9174D"/>
    <w:rsid w:val="00F918ED"/>
    <w:rsid w:val="00F93A84"/>
    <w:rsid w:val="00F945D2"/>
    <w:rsid w:val="00F9481D"/>
    <w:rsid w:val="00F95AF8"/>
    <w:rsid w:val="00F96FA0"/>
    <w:rsid w:val="00F97568"/>
    <w:rsid w:val="00FA2851"/>
    <w:rsid w:val="00FA3A2D"/>
    <w:rsid w:val="00FA4027"/>
    <w:rsid w:val="00FA4A30"/>
    <w:rsid w:val="00FA579F"/>
    <w:rsid w:val="00FA730C"/>
    <w:rsid w:val="00FB154C"/>
    <w:rsid w:val="00FB205B"/>
    <w:rsid w:val="00FB21CE"/>
    <w:rsid w:val="00FB22BB"/>
    <w:rsid w:val="00FB2EBD"/>
    <w:rsid w:val="00FB3400"/>
    <w:rsid w:val="00FB6F4C"/>
    <w:rsid w:val="00FB7452"/>
    <w:rsid w:val="00FB75B7"/>
    <w:rsid w:val="00FB7E33"/>
    <w:rsid w:val="00FC05B8"/>
    <w:rsid w:val="00FC0D97"/>
    <w:rsid w:val="00FC11C8"/>
    <w:rsid w:val="00FC1664"/>
    <w:rsid w:val="00FC1BBE"/>
    <w:rsid w:val="00FC1CB8"/>
    <w:rsid w:val="00FC1EA0"/>
    <w:rsid w:val="00FC3B1C"/>
    <w:rsid w:val="00FC3E46"/>
    <w:rsid w:val="00FC4316"/>
    <w:rsid w:val="00FC48C6"/>
    <w:rsid w:val="00FC4B0D"/>
    <w:rsid w:val="00FC5340"/>
    <w:rsid w:val="00FC66B0"/>
    <w:rsid w:val="00FC7260"/>
    <w:rsid w:val="00FD1821"/>
    <w:rsid w:val="00FD2352"/>
    <w:rsid w:val="00FD2836"/>
    <w:rsid w:val="00FD30B2"/>
    <w:rsid w:val="00FD4024"/>
    <w:rsid w:val="00FD4B41"/>
    <w:rsid w:val="00FD506C"/>
    <w:rsid w:val="00FD5FDD"/>
    <w:rsid w:val="00FD7D37"/>
    <w:rsid w:val="00FE05AF"/>
    <w:rsid w:val="00FE0C57"/>
    <w:rsid w:val="00FE30AB"/>
    <w:rsid w:val="00FE3EF6"/>
    <w:rsid w:val="00FE46E8"/>
    <w:rsid w:val="00FE4A8A"/>
    <w:rsid w:val="00FE4BD4"/>
    <w:rsid w:val="00FE5E41"/>
    <w:rsid w:val="00FE65A9"/>
    <w:rsid w:val="00FE6B0F"/>
    <w:rsid w:val="00FF0723"/>
    <w:rsid w:val="00FF2132"/>
    <w:rsid w:val="00FF2426"/>
    <w:rsid w:val="00FF2B44"/>
    <w:rsid w:val="00FF4E54"/>
    <w:rsid w:val="00FF610F"/>
    <w:rsid w:val="00FF6740"/>
    <w:rsid w:val="08B961A3"/>
    <w:rsid w:val="0D135AC7"/>
    <w:rsid w:val="0D7F2BF8"/>
    <w:rsid w:val="1771184A"/>
    <w:rsid w:val="19DB09BF"/>
    <w:rsid w:val="1D090B76"/>
    <w:rsid w:val="308C6DBF"/>
    <w:rsid w:val="3F597442"/>
    <w:rsid w:val="4123307C"/>
    <w:rsid w:val="4C194F2D"/>
    <w:rsid w:val="53311A43"/>
    <w:rsid w:val="5CDC3EAD"/>
    <w:rsid w:val="68684E1E"/>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nhideWhenUsed="0" w:uiPriority="99" w:semiHidden="0" w:name="page number"/>
    <w:lsdException w:qFormat="1" w:unhideWhenUsed="0" w:uiPriority="99" w:name="endnote reference"/>
    <w:lsdException w:qFormat="1" w:unhideWhenUsed="0"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semiHidden="0"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qFormat="1" w:uiPriority="99" w:semiHidden="0" w:name="Body Text 2"/>
    <w:lsdException w:qFormat="1"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99" w:semiHidden="0" w:name="Emphasis"/>
    <w:lsdException w:qFormat="1" w:unhideWhenUsed="0"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qFormat="1"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qFormat="1"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qFormat="1"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after="0" w:line="240" w:lineRule="auto"/>
    </w:pPr>
    <w:rPr>
      <w:rFonts w:ascii="Times New Roman" w:hAnsi="Times New Roman" w:eastAsia="Times New Roman" w:cs="Times New Roman"/>
      <w:lang w:val="hr-HR" w:eastAsia="hr-HR" w:bidi="ar-SA"/>
    </w:rPr>
  </w:style>
  <w:style w:type="paragraph" w:styleId="2">
    <w:name w:val="heading 1"/>
    <w:basedOn w:val="3"/>
    <w:next w:val="4"/>
    <w:link w:val="57"/>
    <w:qFormat/>
    <w:uiPriority w:val="99"/>
    <w:pPr>
      <w:widowControl/>
      <w:numPr>
        <w:ilvl w:val="0"/>
        <w:numId w:val="1"/>
      </w:numPr>
      <w:autoSpaceDE/>
      <w:autoSpaceDN/>
      <w:adjustRightInd/>
      <w:spacing w:after="160" w:line="259" w:lineRule="auto"/>
      <w:jc w:val="both"/>
      <w:outlineLvl w:val="0"/>
    </w:pPr>
    <w:rPr>
      <w:b/>
    </w:rPr>
  </w:style>
  <w:style w:type="paragraph" w:styleId="5">
    <w:name w:val="heading 2"/>
    <w:basedOn w:val="3"/>
    <w:next w:val="1"/>
    <w:link w:val="58"/>
    <w:qFormat/>
    <w:uiPriority w:val="99"/>
    <w:pPr>
      <w:widowControl/>
      <w:numPr>
        <w:ilvl w:val="1"/>
        <w:numId w:val="1"/>
      </w:numPr>
      <w:autoSpaceDE/>
      <w:autoSpaceDN/>
      <w:adjustRightInd/>
      <w:spacing w:after="160" w:line="259" w:lineRule="auto"/>
      <w:jc w:val="both"/>
      <w:outlineLvl w:val="1"/>
    </w:pPr>
  </w:style>
  <w:style w:type="paragraph" w:styleId="6">
    <w:name w:val="heading 3"/>
    <w:basedOn w:val="3"/>
    <w:next w:val="1"/>
    <w:link w:val="59"/>
    <w:qFormat/>
    <w:uiPriority w:val="99"/>
    <w:pPr>
      <w:widowControl/>
      <w:numPr>
        <w:ilvl w:val="2"/>
        <w:numId w:val="1"/>
      </w:numPr>
      <w:autoSpaceDE/>
      <w:autoSpaceDN/>
      <w:adjustRightInd/>
      <w:spacing w:after="160" w:line="259" w:lineRule="auto"/>
      <w:jc w:val="both"/>
      <w:outlineLvl w:val="2"/>
    </w:pPr>
  </w:style>
  <w:style w:type="paragraph" w:styleId="7">
    <w:name w:val="heading 4"/>
    <w:basedOn w:val="1"/>
    <w:next w:val="1"/>
    <w:link w:val="60"/>
    <w:qFormat/>
    <w:uiPriority w:val="99"/>
    <w:pPr>
      <w:keepNext/>
      <w:spacing w:before="240" w:after="60"/>
      <w:outlineLvl w:val="3"/>
    </w:pPr>
    <w:rPr>
      <w:rFonts w:ascii="Calibri" w:hAnsi="Calibri"/>
      <w:b/>
      <w:bCs/>
      <w:sz w:val="28"/>
      <w:szCs w:val="28"/>
    </w:rPr>
  </w:style>
  <w:style w:type="paragraph" w:styleId="8">
    <w:name w:val="heading 5"/>
    <w:basedOn w:val="1"/>
    <w:next w:val="1"/>
    <w:link w:val="61"/>
    <w:qFormat/>
    <w:uiPriority w:val="99"/>
    <w:pPr>
      <w:spacing w:before="240" w:after="60"/>
      <w:outlineLvl w:val="4"/>
    </w:pPr>
    <w:rPr>
      <w:rFonts w:ascii="Calibri" w:hAnsi="Calibri"/>
      <w:b/>
      <w:bCs/>
      <w:i/>
      <w:iCs/>
      <w:sz w:val="26"/>
      <w:szCs w:val="26"/>
    </w:rPr>
  </w:style>
  <w:style w:type="paragraph" w:styleId="9">
    <w:name w:val="heading 6"/>
    <w:basedOn w:val="1"/>
    <w:next w:val="1"/>
    <w:link w:val="62"/>
    <w:qFormat/>
    <w:uiPriority w:val="99"/>
    <w:pPr>
      <w:keepNext/>
      <w:widowControl/>
      <w:autoSpaceDE/>
      <w:autoSpaceDN/>
      <w:adjustRightInd/>
      <w:jc w:val="center"/>
      <w:outlineLvl w:val="5"/>
    </w:pPr>
    <w:rPr>
      <w:rFonts w:ascii="Arial" w:hAnsi="Arial"/>
      <w:b/>
      <w:sz w:val="24"/>
      <w:szCs w:val="24"/>
    </w:rPr>
  </w:style>
  <w:style w:type="paragraph" w:styleId="10">
    <w:name w:val="heading 7"/>
    <w:basedOn w:val="1"/>
    <w:next w:val="1"/>
    <w:link w:val="63"/>
    <w:qFormat/>
    <w:uiPriority w:val="99"/>
    <w:pPr>
      <w:keepNext/>
      <w:widowControl/>
      <w:autoSpaceDE/>
      <w:autoSpaceDN/>
      <w:adjustRightInd/>
      <w:jc w:val="right"/>
      <w:outlineLvl w:val="6"/>
    </w:pPr>
    <w:rPr>
      <w:rFonts w:ascii="Arial" w:hAnsi="Arial"/>
      <w:b/>
      <w:sz w:val="24"/>
      <w:szCs w:val="24"/>
    </w:rPr>
  </w:style>
  <w:style w:type="paragraph" w:styleId="11">
    <w:name w:val="heading 8"/>
    <w:basedOn w:val="1"/>
    <w:next w:val="1"/>
    <w:link w:val="114"/>
    <w:qFormat/>
    <w:uiPriority w:val="99"/>
    <w:pPr>
      <w:widowControl/>
      <w:tabs>
        <w:tab w:val="left" w:pos="1440"/>
      </w:tabs>
      <w:autoSpaceDE/>
      <w:autoSpaceDN/>
      <w:adjustRightInd/>
      <w:spacing w:before="240" w:after="60"/>
      <w:ind w:left="1440" w:hanging="1440"/>
      <w:outlineLvl w:val="7"/>
    </w:pPr>
    <w:rPr>
      <w:rFonts w:ascii="Arial" w:hAnsi="Arial" w:cs="Arial"/>
      <w:i/>
      <w:iCs/>
      <w:lang w:val="sv-SE" w:eastAsia="en-US"/>
    </w:rPr>
  </w:style>
  <w:style w:type="paragraph" w:styleId="12">
    <w:name w:val="heading 9"/>
    <w:basedOn w:val="1"/>
    <w:next w:val="1"/>
    <w:link w:val="64"/>
    <w:qFormat/>
    <w:uiPriority w:val="99"/>
    <w:pPr>
      <w:widowControl/>
      <w:tabs>
        <w:tab w:val="left" w:pos="3600"/>
      </w:tabs>
      <w:autoSpaceDE/>
      <w:autoSpaceDN/>
      <w:adjustRightInd/>
      <w:spacing w:before="240" w:after="60"/>
      <w:ind w:left="3240" w:hanging="360"/>
      <w:jc w:val="both"/>
      <w:outlineLvl w:val="8"/>
    </w:pPr>
    <w:rPr>
      <w:rFonts w:ascii="Arial" w:hAnsi="Arial"/>
      <w:i/>
      <w:sz w:val="18"/>
      <w:lang w:val="en-US" w:eastAsia="en-US"/>
    </w:rPr>
  </w:style>
  <w:style w:type="character" w:default="1" w:styleId="42">
    <w:name w:val="Default Paragraph Font"/>
    <w:unhideWhenUsed/>
    <w:uiPriority w:val="1"/>
  </w:style>
  <w:style w:type="table" w:default="1" w:styleId="51">
    <w:name w:val="Normal Table"/>
    <w:unhideWhenUsed/>
    <w:qFormat/>
    <w:uiPriority w:val="99"/>
    <w:tblPr>
      <w:tblLayout w:type="fixed"/>
      <w:tblCellMar>
        <w:top w:w="0" w:type="dxa"/>
        <w:left w:w="108" w:type="dxa"/>
        <w:bottom w:w="0" w:type="dxa"/>
        <w:right w:w="108" w:type="dxa"/>
      </w:tblCellMar>
    </w:tblPr>
  </w:style>
  <w:style w:type="paragraph" w:customStyle="1" w:styleId="3">
    <w:name w:val="Odlomak popisa1"/>
    <w:basedOn w:val="1"/>
    <w:link w:val="107"/>
    <w:qFormat/>
    <w:uiPriority w:val="99"/>
    <w:pPr>
      <w:ind w:left="720"/>
      <w:contextualSpacing/>
    </w:pPr>
    <w:rPr>
      <w:rFonts w:ascii="Arial" w:hAnsi="Arial" w:cs="Arial"/>
    </w:rPr>
  </w:style>
  <w:style w:type="paragraph" w:customStyle="1" w:styleId="4">
    <w:name w:val="tekst"/>
    <w:basedOn w:val="1"/>
    <w:link w:val="91"/>
    <w:qFormat/>
    <w:uiPriority w:val="0"/>
    <w:pPr>
      <w:spacing w:line="360" w:lineRule="auto"/>
      <w:jc w:val="both"/>
    </w:pPr>
    <w:rPr>
      <w:rFonts w:ascii="Arial" w:hAnsi="Arial" w:cs="Arial"/>
    </w:rPr>
  </w:style>
  <w:style w:type="paragraph" w:styleId="13">
    <w:name w:val="Balloon Text"/>
    <w:basedOn w:val="1"/>
    <w:link w:val="70"/>
    <w:unhideWhenUsed/>
    <w:qFormat/>
    <w:uiPriority w:val="99"/>
    <w:rPr>
      <w:rFonts w:ascii="Tahoma" w:hAnsi="Tahoma" w:cs="Tahoma"/>
      <w:sz w:val="16"/>
      <w:szCs w:val="16"/>
    </w:rPr>
  </w:style>
  <w:style w:type="paragraph" w:styleId="14">
    <w:name w:val="Block Text"/>
    <w:basedOn w:val="1"/>
    <w:qFormat/>
    <w:uiPriority w:val="0"/>
    <w:pPr>
      <w:widowControl/>
      <w:autoSpaceDE/>
      <w:autoSpaceDN/>
      <w:adjustRightInd/>
      <w:spacing w:after="120"/>
      <w:ind w:left="227" w:right="340"/>
      <w:jc w:val="both"/>
    </w:pPr>
    <w:rPr>
      <w:rFonts w:ascii="Swis721 LtEx BT" w:hAnsi="Swis721 LtEx BT"/>
      <w:sz w:val="24"/>
      <w:lang w:eastAsia="en-US"/>
    </w:rPr>
  </w:style>
  <w:style w:type="paragraph" w:styleId="15">
    <w:name w:val="Body Text"/>
    <w:basedOn w:val="1"/>
    <w:link w:val="65"/>
    <w:qFormat/>
    <w:uiPriority w:val="99"/>
    <w:pPr>
      <w:widowControl/>
      <w:autoSpaceDE/>
      <w:autoSpaceDN/>
      <w:adjustRightInd/>
      <w:jc w:val="both"/>
    </w:pPr>
    <w:rPr>
      <w:rFonts w:ascii="Arial" w:hAnsi="Arial"/>
      <w:sz w:val="24"/>
      <w:szCs w:val="24"/>
    </w:rPr>
  </w:style>
  <w:style w:type="paragraph" w:styleId="16">
    <w:name w:val="Body Text 2"/>
    <w:basedOn w:val="1"/>
    <w:link w:val="82"/>
    <w:unhideWhenUsed/>
    <w:qFormat/>
    <w:uiPriority w:val="99"/>
    <w:pPr>
      <w:spacing w:after="120" w:line="480" w:lineRule="auto"/>
    </w:pPr>
  </w:style>
  <w:style w:type="paragraph" w:styleId="17">
    <w:name w:val="Body Text 3"/>
    <w:basedOn w:val="1"/>
    <w:link w:val="84"/>
    <w:unhideWhenUsed/>
    <w:qFormat/>
    <w:uiPriority w:val="99"/>
    <w:pPr>
      <w:spacing w:after="120"/>
    </w:pPr>
    <w:rPr>
      <w:sz w:val="16"/>
      <w:szCs w:val="16"/>
    </w:rPr>
  </w:style>
  <w:style w:type="paragraph" w:styleId="18">
    <w:name w:val="Body Text Indent"/>
    <w:basedOn w:val="1"/>
    <w:link w:val="66"/>
    <w:unhideWhenUsed/>
    <w:qFormat/>
    <w:uiPriority w:val="99"/>
    <w:pPr>
      <w:spacing w:after="120"/>
      <w:ind w:left="283"/>
    </w:pPr>
  </w:style>
  <w:style w:type="paragraph" w:styleId="19">
    <w:name w:val="Body Text First Indent 2"/>
    <w:basedOn w:val="18"/>
    <w:link w:val="147"/>
    <w:qFormat/>
    <w:uiPriority w:val="99"/>
    <w:pPr>
      <w:widowControl/>
      <w:autoSpaceDE/>
      <w:autoSpaceDN/>
      <w:adjustRightInd/>
      <w:spacing w:before="120"/>
      <w:ind w:firstLine="210"/>
    </w:pPr>
    <w:rPr>
      <w:rFonts w:ascii="Arial" w:hAnsi="Arial" w:cs="Arial"/>
      <w:sz w:val="24"/>
      <w:szCs w:val="24"/>
      <w:lang w:val="sv-SE" w:eastAsia="en-US"/>
    </w:rPr>
  </w:style>
  <w:style w:type="paragraph" w:styleId="20">
    <w:name w:val="Body Text Indent 2"/>
    <w:basedOn w:val="1"/>
    <w:link w:val="75"/>
    <w:qFormat/>
    <w:uiPriority w:val="99"/>
    <w:pPr>
      <w:spacing w:after="120" w:line="480" w:lineRule="auto"/>
      <w:ind w:left="283"/>
    </w:pPr>
  </w:style>
  <w:style w:type="paragraph" w:styleId="21">
    <w:name w:val="Body Text Indent 3"/>
    <w:basedOn w:val="1"/>
    <w:link w:val="81"/>
    <w:qFormat/>
    <w:uiPriority w:val="99"/>
    <w:pPr>
      <w:widowControl/>
      <w:autoSpaceDE/>
      <w:autoSpaceDN/>
      <w:adjustRightInd/>
      <w:spacing w:after="120"/>
      <w:ind w:left="283"/>
    </w:pPr>
    <w:rPr>
      <w:sz w:val="16"/>
      <w:szCs w:val="16"/>
      <w:lang w:eastAsia="en-US"/>
    </w:rPr>
  </w:style>
  <w:style w:type="paragraph" w:styleId="22">
    <w:name w:val="annotation text"/>
    <w:basedOn w:val="1"/>
    <w:link w:val="87"/>
    <w:unhideWhenUsed/>
    <w:qFormat/>
    <w:uiPriority w:val="99"/>
  </w:style>
  <w:style w:type="paragraph" w:styleId="23">
    <w:name w:val="annotation subject"/>
    <w:basedOn w:val="22"/>
    <w:next w:val="22"/>
    <w:link w:val="88"/>
    <w:unhideWhenUsed/>
    <w:qFormat/>
    <w:uiPriority w:val="99"/>
    <w:rPr>
      <w:b/>
      <w:bCs/>
    </w:rPr>
  </w:style>
  <w:style w:type="paragraph" w:styleId="24">
    <w:name w:val="Document Map"/>
    <w:basedOn w:val="1"/>
    <w:link w:val="127"/>
    <w:semiHidden/>
    <w:qFormat/>
    <w:uiPriority w:val="99"/>
    <w:pPr>
      <w:widowControl/>
      <w:shd w:val="clear" w:color="auto" w:fill="000080"/>
      <w:autoSpaceDE/>
      <w:autoSpaceDN/>
      <w:adjustRightInd/>
      <w:spacing w:before="120" w:after="120"/>
    </w:pPr>
    <w:rPr>
      <w:rFonts w:ascii="Arial" w:hAnsi="Arial" w:cs="Arial"/>
      <w:sz w:val="24"/>
      <w:szCs w:val="24"/>
      <w:lang w:val="fr-FR" w:eastAsia="en-US"/>
    </w:rPr>
  </w:style>
  <w:style w:type="paragraph" w:styleId="25">
    <w:name w:val="endnote text"/>
    <w:basedOn w:val="1"/>
    <w:link w:val="148"/>
    <w:semiHidden/>
    <w:qFormat/>
    <w:uiPriority w:val="99"/>
    <w:pPr>
      <w:widowControl/>
      <w:autoSpaceDE/>
      <w:autoSpaceDN/>
      <w:adjustRightInd/>
      <w:spacing w:before="120" w:after="120"/>
    </w:pPr>
    <w:rPr>
      <w:rFonts w:ascii="Arial" w:hAnsi="Arial" w:cs="Arial"/>
      <w:lang w:val="sv-SE" w:eastAsia="en-US"/>
    </w:rPr>
  </w:style>
  <w:style w:type="paragraph" w:styleId="26">
    <w:name w:val="footer"/>
    <w:basedOn w:val="1"/>
    <w:link w:val="72"/>
    <w:unhideWhenUsed/>
    <w:qFormat/>
    <w:uiPriority w:val="99"/>
    <w:pPr>
      <w:tabs>
        <w:tab w:val="center" w:pos="4536"/>
        <w:tab w:val="right" w:pos="9072"/>
      </w:tabs>
    </w:pPr>
  </w:style>
  <w:style w:type="paragraph" w:styleId="27">
    <w:name w:val="footnote text"/>
    <w:basedOn w:val="1"/>
    <w:link w:val="89"/>
    <w:unhideWhenUsed/>
    <w:qFormat/>
    <w:uiPriority w:val="99"/>
  </w:style>
  <w:style w:type="paragraph" w:styleId="28">
    <w:name w:val="header"/>
    <w:basedOn w:val="1"/>
    <w:link w:val="71"/>
    <w:unhideWhenUsed/>
    <w:qFormat/>
    <w:uiPriority w:val="99"/>
    <w:pPr>
      <w:tabs>
        <w:tab w:val="center" w:pos="4536"/>
        <w:tab w:val="right" w:pos="9072"/>
      </w:tabs>
    </w:pPr>
  </w:style>
  <w:style w:type="paragraph" w:styleId="29">
    <w:name w:val="Normal (Web)"/>
    <w:basedOn w:val="1"/>
    <w:unhideWhenUsed/>
    <w:qFormat/>
    <w:uiPriority w:val="99"/>
    <w:pPr>
      <w:widowControl/>
      <w:autoSpaceDE/>
      <w:autoSpaceDN/>
      <w:adjustRightInd/>
      <w:spacing w:before="100" w:beforeAutospacing="1" w:after="100" w:afterAutospacing="1"/>
    </w:pPr>
    <w:rPr>
      <w:sz w:val="24"/>
      <w:szCs w:val="24"/>
    </w:rPr>
  </w:style>
  <w:style w:type="paragraph" w:styleId="30">
    <w:name w:val="Plain Text"/>
    <w:basedOn w:val="1"/>
    <w:link w:val="77"/>
    <w:unhideWhenUsed/>
    <w:qFormat/>
    <w:uiPriority w:val="99"/>
    <w:pPr>
      <w:widowControl/>
      <w:autoSpaceDE/>
      <w:autoSpaceDN/>
      <w:adjustRightInd/>
    </w:pPr>
    <w:rPr>
      <w:rFonts w:ascii="Consolas" w:hAnsi="Consolas" w:eastAsia="Calibri"/>
      <w:sz w:val="21"/>
      <w:szCs w:val="21"/>
      <w:lang w:eastAsia="en-US"/>
    </w:rPr>
  </w:style>
  <w:style w:type="paragraph" w:styleId="31">
    <w:name w:val="Subtitle"/>
    <w:basedOn w:val="1"/>
    <w:link w:val="125"/>
    <w:qFormat/>
    <w:uiPriority w:val="99"/>
    <w:pPr>
      <w:widowControl/>
      <w:autoSpaceDE/>
      <w:autoSpaceDN/>
      <w:adjustRightInd/>
      <w:spacing w:before="120" w:after="120"/>
      <w:jc w:val="center"/>
    </w:pPr>
    <w:rPr>
      <w:rFonts w:ascii="Arial" w:hAnsi="Arial" w:cs="Arial"/>
      <w:b/>
      <w:bCs/>
      <w:sz w:val="28"/>
      <w:szCs w:val="28"/>
      <w:lang w:val="fr-BE" w:eastAsia="en-US"/>
    </w:rPr>
  </w:style>
  <w:style w:type="paragraph" w:styleId="32">
    <w:name w:val="Title"/>
    <w:basedOn w:val="1"/>
    <w:link w:val="78"/>
    <w:qFormat/>
    <w:uiPriority w:val="99"/>
    <w:pPr>
      <w:widowControl/>
      <w:autoSpaceDE/>
      <w:autoSpaceDN/>
      <w:adjustRightInd/>
      <w:jc w:val="center"/>
    </w:pPr>
    <w:rPr>
      <w:b/>
      <w:bCs/>
      <w:sz w:val="24"/>
      <w:lang w:eastAsia="en-US"/>
    </w:rPr>
  </w:style>
  <w:style w:type="paragraph" w:styleId="33">
    <w:name w:val="toc 1"/>
    <w:basedOn w:val="1"/>
    <w:next w:val="1"/>
    <w:unhideWhenUsed/>
    <w:qFormat/>
    <w:uiPriority w:val="39"/>
    <w:pPr>
      <w:spacing w:after="100"/>
    </w:pPr>
  </w:style>
  <w:style w:type="paragraph" w:styleId="34">
    <w:name w:val="toc 2"/>
    <w:basedOn w:val="1"/>
    <w:next w:val="1"/>
    <w:unhideWhenUsed/>
    <w:qFormat/>
    <w:uiPriority w:val="39"/>
    <w:pPr>
      <w:spacing w:after="100"/>
      <w:ind w:left="200"/>
    </w:pPr>
  </w:style>
  <w:style w:type="paragraph" w:styleId="35">
    <w:name w:val="toc 3"/>
    <w:basedOn w:val="1"/>
    <w:next w:val="1"/>
    <w:unhideWhenUsed/>
    <w:qFormat/>
    <w:uiPriority w:val="39"/>
    <w:pPr>
      <w:spacing w:after="100"/>
      <w:ind w:left="400"/>
    </w:pPr>
  </w:style>
  <w:style w:type="paragraph" w:styleId="36">
    <w:name w:val="toc 4"/>
    <w:basedOn w:val="1"/>
    <w:next w:val="1"/>
    <w:qFormat/>
    <w:uiPriority w:val="39"/>
    <w:pPr>
      <w:widowControl/>
      <w:autoSpaceDE/>
      <w:autoSpaceDN/>
      <w:adjustRightInd/>
      <w:ind w:left="600"/>
    </w:pPr>
    <w:rPr>
      <w:sz w:val="18"/>
      <w:szCs w:val="18"/>
      <w:lang w:val="sv-SE" w:eastAsia="en-US"/>
    </w:rPr>
  </w:style>
  <w:style w:type="paragraph" w:styleId="37">
    <w:name w:val="toc 5"/>
    <w:basedOn w:val="1"/>
    <w:next w:val="1"/>
    <w:qFormat/>
    <w:uiPriority w:val="39"/>
    <w:pPr>
      <w:widowControl/>
      <w:autoSpaceDE/>
      <w:autoSpaceDN/>
      <w:adjustRightInd/>
      <w:ind w:left="800"/>
    </w:pPr>
    <w:rPr>
      <w:sz w:val="18"/>
      <w:szCs w:val="18"/>
      <w:lang w:val="sv-SE" w:eastAsia="en-US"/>
    </w:rPr>
  </w:style>
  <w:style w:type="paragraph" w:styleId="38">
    <w:name w:val="toc 6"/>
    <w:basedOn w:val="1"/>
    <w:next w:val="1"/>
    <w:qFormat/>
    <w:uiPriority w:val="39"/>
    <w:pPr>
      <w:widowControl/>
      <w:autoSpaceDE/>
      <w:autoSpaceDN/>
      <w:adjustRightInd/>
      <w:ind w:left="1000"/>
    </w:pPr>
    <w:rPr>
      <w:sz w:val="18"/>
      <w:szCs w:val="18"/>
      <w:lang w:val="sv-SE" w:eastAsia="en-US"/>
    </w:rPr>
  </w:style>
  <w:style w:type="paragraph" w:styleId="39">
    <w:name w:val="toc 7"/>
    <w:basedOn w:val="1"/>
    <w:next w:val="1"/>
    <w:qFormat/>
    <w:uiPriority w:val="39"/>
    <w:pPr>
      <w:widowControl/>
      <w:autoSpaceDE/>
      <w:autoSpaceDN/>
      <w:adjustRightInd/>
      <w:ind w:left="1200"/>
    </w:pPr>
    <w:rPr>
      <w:sz w:val="18"/>
      <w:szCs w:val="18"/>
      <w:lang w:val="sv-SE" w:eastAsia="en-US"/>
    </w:rPr>
  </w:style>
  <w:style w:type="paragraph" w:styleId="40">
    <w:name w:val="toc 8"/>
    <w:basedOn w:val="1"/>
    <w:next w:val="1"/>
    <w:qFormat/>
    <w:uiPriority w:val="39"/>
    <w:pPr>
      <w:widowControl/>
      <w:autoSpaceDE/>
      <w:autoSpaceDN/>
      <w:adjustRightInd/>
      <w:ind w:left="1400"/>
    </w:pPr>
    <w:rPr>
      <w:sz w:val="18"/>
      <w:szCs w:val="18"/>
      <w:lang w:val="sv-SE" w:eastAsia="en-US"/>
    </w:rPr>
  </w:style>
  <w:style w:type="paragraph" w:styleId="41">
    <w:name w:val="toc 9"/>
    <w:basedOn w:val="1"/>
    <w:next w:val="1"/>
    <w:qFormat/>
    <w:uiPriority w:val="39"/>
    <w:pPr>
      <w:widowControl/>
      <w:autoSpaceDE/>
      <w:autoSpaceDN/>
      <w:adjustRightInd/>
      <w:ind w:left="1600"/>
    </w:pPr>
    <w:rPr>
      <w:sz w:val="18"/>
      <w:szCs w:val="18"/>
      <w:lang w:val="sv-SE" w:eastAsia="en-US"/>
    </w:rPr>
  </w:style>
  <w:style w:type="character" w:styleId="43">
    <w:name w:val="annotation reference"/>
    <w:basedOn w:val="42"/>
    <w:unhideWhenUsed/>
    <w:qFormat/>
    <w:uiPriority w:val="99"/>
    <w:rPr>
      <w:sz w:val="16"/>
      <w:szCs w:val="16"/>
    </w:rPr>
  </w:style>
  <w:style w:type="character" w:styleId="44">
    <w:name w:val="Emphasis"/>
    <w:qFormat/>
    <w:uiPriority w:val="99"/>
    <w:rPr>
      <w:b/>
      <w:bCs/>
    </w:rPr>
  </w:style>
  <w:style w:type="character" w:styleId="45">
    <w:name w:val="endnote reference"/>
    <w:semiHidden/>
    <w:qFormat/>
    <w:uiPriority w:val="99"/>
    <w:rPr>
      <w:vertAlign w:val="superscript"/>
    </w:rPr>
  </w:style>
  <w:style w:type="character" w:styleId="46">
    <w:name w:val="FollowedHyperlink"/>
    <w:basedOn w:val="42"/>
    <w:unhideWhenUsed/>
    <w:qFormat/>
    <w:uiPriority w:val="99"/>
    <w:rPr>
      <w:color w:val="800080" w:themeColor="followedHyperlink"/>
      <w:u w:val="single"/>
    </w:rPr>
  </w:style>
  <w:style w:type="character" w:styleId="47">
    <w:name w:val="footnote reference"/>
    <w:basedOn w:val="42"/>
    <w:unhideWhenUsed/>
    <w:qFormat/>
    <w:uiPriority w:val="99"/>
    <w:rPr>
      <w:vertAlign w:val="superscript"/>
    </w:rPr>
  </w:style>
  <w:style w:type="character" w:styleId="48">
    <w:name w:val="Hyperlink"/>
    <w:basedOn w:val="42"/>
    <w:unhideWhenUsed/>
    <w:qFormat/>
    <w:uiPriority w:val="99"/>
    <w:rPr>
      <w:color w:val="0000FF"/>
      <w:u w:val="single"/>
    </w:rPr>
  </w:style>
  <w:style w:type="character" w:styleId="49">
    <w:name w:val="page number"/>
    <w:basedOn w:val="42"/>
    <w:qFormat/>
    <w:uiPriority w:val="99"/>
  </w:style>
  <w:style w:type="character" w:styleId="50">
    <w:name w:val="Strong"/>
    <w:basedOn w:val="42"/>
    <w:qFormat/>
    <w:uiPriority w:val="22"/>
    <w:rPr>
      <w:b/>
      <w:bCs/>
    </w:rPr>
  </w:style>
  <w:style w:type="table" w:styleId="52">
    <w:name w:val="Table Grid"/>
    <w:basedOn w:val="51"/>
    <w:qFormat/>
    <w:uiPriority w:val="9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53">
    <w:name w:val="Medium Shading 1 Accent 5"/>
    <w:basedOn w:val="51"/>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rPr>
      <w:tblPr>
        <w:tblLayout w:type="fixed"/>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blLayout w:type="fixed"/>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D2EAF0" w:themeFill="accent5" w:themeFillTint="3F"/>
      </w:tcPr>
    </w:tblStylePr>
    <w:tblStylePr w:type="band1Horz">
      <w:tblPr>
        <w:tblLayout w:type="fixed"/>
      </w:tblPr>
      <w:tcPr>
        <w:tcBorders>
          <w:insideH w:val="nil"/>
          <w:insideV w:val="nil"/>
        </w:tcBorders>
        <w:shd w:val="clear" w:color="auto" w:fill="D2EAF0" w:themeFill="accent5" w:themeFillTint="3F"/>
      </w:tcPr>
    </w:tblStylePr>
    <w:tblStylePr w:type="band2Horz">
      <w:tblPr>
        <w:tblLayout w:type="fixed"/>
      </w:tblPr>
      <w:tcPr>
        <w:tcBorders>
          <w:insideH w:val="nil"/>
          <w:insideV w:val="nil"/>
        </w:tcBorders>
      </w:tcPr>
    </w:tblStylePr>
  </w:style>
  <w:style w:type="table" w:styleId="54">
    <w:name w:val="Medium Shading 1 Accent 6"/>
    <w:basedOn w:val="51"/>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rPr>
      <w:tblPr>
        <w:tblLayout w:type="fixed"/>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blLayout w:type="fixed"/>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FDE5D1" w:themeFill="accent6" w:themeFillTint="3F"/>
      </w:tcPr>
    </w:tblStylePr>
    <w:tblStylePr w:type="band1Horz">
      <w:tblPr>
        <w:tblLayout w:type="fixed"/>
      </w:tblPr>
      <w:tcPr>
        <w:tcBorders>
          <w:insideH w:val="nil"/>
          <w:insideV w:val="nil"/>
        </w:tcBorders>
        <w:shd w:val="clear" w:color="auto" w:fill="FDE5D1" w:themeFill="accent6" w:themeFillTint="3F"/>
      </w:tcPr>
    </w:tblStylePr>
    <w:tblStylePr w:type="band2Horz">
      <w:tblPr>
        <w:tblLayout w:type="fixed"/>
      </w:tblPr>
      <w:tcPr>
        <w:tcBorders>
          <w:insideH w:val="nil"/>
          <w:insideV w:val="nil"/>
        </w:tcBorders>
      </w:tcPr>
    </w:tblStylePr>
  </w:style>
  <w:style w:type="table" w:styleId="55">
    <w:name w:val="Medium Grid 2 Accent 2"/>
    <w:basedOn w:val="51"/>
    <w:qFormat/>
    <w:uiPriority w:val="68"/>
    <w:pPr>
      <w:spacing w:after="0" w:line="240" w:lineRule="auto"/>
    </w:pPr>
    <w:rPr>
      <w:rFonts w:asciiTheme="majorHAnsi" w:hAnsiTheme="majorHAnsi" w:eastAsiaTheme="majorEastAsia" w:cstheme="majorBidi"/>
      <w:color w:val="000000" w:themeColor="text1"/>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CellMar>
        <w:top w:w="0" w:type="dxa"/>
        <w:left w:w="108" w:type="dxa"/>
        <w:bottom w:w="0" w:type="dxa"/>
        <w:right w:w="108" w:type="dxa"/>
      </w:tblCellMar>
    </w:tblPr>
    <w:tcPr>
      <w:shd w:val="clear" w:color="auto" w:fill="EFD3D3" w:themeFill="accent2" w:themeFillTint="3F"/>
    </w:tcPr>
    <w:tblStylePr w:type="firstRow">
      <w:rPr>
        <w:b/>
        <w:bCs/>
        <w:color w:val="000000" w:themeColor="text1"/>
      </w:rPr>
      <w:tblPr>
        <w:tblLayout w:type="fixed"/>
      </w:tblPr>
      <w:tcPr>
        <w:shd w:val="clear" w:color="auto" w:fill="F8EDED" w:themeFill="accent2" w:themeFillTint="19"/>
      </w:tcPr>
    </w:tblStylePr>
    <w:tblStylePr w:type="lastRow">
      <w:rPr>
        <w:b/>
        <w:bCs/>
        <w:color w:val="000000" w:themeColor="text1"/>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blLayout w:type="fixed"/>
      </w:tblPr>
      <w:tcPr>
        <w:tcBorders>
          <w:top w:val="nil"/>
          <w:left w:val="nil"/>
          <w:bottom w:val="nil"/>
          <w:right w:val="nil"/>
          <w:insideH w:val="nil"/>
          <w:insideV w:val="nil"/>
        </w:tcBorders>
        <w:shd w:val="clear" w:color="auto" w:fill="F2DBDB" w:themeFill="accent2" w:themeFillTint="33"/>
      </w:tcPr>
    </w:tblStylePr>
    <w:tblStylePr w:type="band1Vert">
      <w:tblPr>
        <w:tblLayout w:type="fixed"/>
      </w:tblPr>
      <w:tcPr>
        <w:shd w:val="clear" w:color="auto" w:fill="DFA7A6" w:themeFill="accent2" w:themeFillTint="7F"/>
      </w:tcPr>
    </w:tblStylePr>
    <w:tblStylePr w:type="band1Horz">
      <w:tblPr>
        <w:tblLayout w:type="fixed"/>
      </w:tblPr>
      <w:tcPr>
        <w:tcBorders>
          <w:insideH w:val="single" w:sz="6" w:space="0"/>
          <w:insideV w:val="single" w:sz="6" w:space="0"/>
        </w:tcBorders>
        <w:shd w:val="clear" w:color="auto" w:fill="DFA7A6" w:themeFill="accent2" w:themeFillTint="7F"/>
      </w:tcPr>
    </w:tblStylePr>
    <w:tblStylePr w:type="nwCell">
      <w:tblPr>
        <w:tblLayout w:type="fixed"/>
      </w:tblPr>
      <w:tcPr>
        <w:shd w:val="clear" w:color="auto" w:fill="FFFFFF" w:themeFill="background1"/>
      </w:tcPr>
    </w:tblStylePr>
  </w:style>
  <w:style w:type="table" w:styleId="56">
    <w:name w:val="Medium Grid 3 Accent 1"/>
    <w:basedOn w:val="51"/>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rPr>
      <w:tblPr>
        <w:tblLayout w:type="fixed"/>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blLayout w:type="fixed"/>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character" w:customStyle="1" w:styleId="57">
    <w:name w:val="Heading 1 Char"/>
    <w:basedOn w:val="42"/>
    <w:link w:val="2"/>
    <w:qFormat/>
    <w:uiPriority w:val="99"/>
    <w:rPr>
      <w:rFonts w:ascii="Arial" w:hAnsi="Arial" w:eastAsia="Times New Roman" w:cs="Arial"/>
      <w:b/>
      <w:sz w:val="20"/>
      <w:szCs w:val="20"/>
      <w:lang w:eastAsia="hr-HR"/>
    </w:rPr>
  </w:style>
  <w:style w:type="character" w:customStyle="1" w:styleId="58">
    <w:name w:val="Heading 2 Char"/>
    <w:basedOn w:val="42"/>
    <w:link w:val="5"/>
    <w:qFormat/>
    <w:uiPriority w:val="99"/>
    <w:rPr>
      <w:rFonts w:ascii="Arial" w:hAnsi="Arial" w:eastAsia="Times New Roman" w:cs="Arial"/>
      <w:sz w:val="20"/>
      <w:szCs w:val="20"/>
      <w:lang w:eastAsia="hr-HR"/>
    </w:rPr>
  </w:style>
  <w:style w:type="character" w:customStyle="1" w:styleId="59">
    <w:name w:val="Heading 3 Char"/>
    <w:basedOn w:val="42"/>
    <w:link w:val="6"/>
    <w:qFormat/>
    <w:uiPriority w:val="99"/>
    <w:rPr>
      <w:rFonts w:ascii="Arial" w:hAnsi="Arial" w:eastAsia="Times New Roman" w:cs="Arial"/>
      <w:sz w:val="20"/>
      <w:szCs w:val="20"/>
      <w:lang w:eastAsia="hr-HR"/>
    </w:rPr>
  </w:style>
  <w:style w:type="character" w:customStyle="1" w:styleId="60">
    <w:name w:val="Heading 4 Char"/>
    <w:basedOn w:val="42"/>
    <w:link w:val="7"/>
    <w:qFormat/>
    <w:uiPriority w:val="99"/>
    <w:rPr>
      <w:rFonts w:ascii="Calibri" w:hAnsi="Calibri" w:eastAsia="Times New Roman" w:cs="Times New Roman"/>
      <w:b/>
      <w:bCs/>
      <w:sz w:val="28"/>
      <w:szCs w:val="28"/>
      <w:lang w:eastAsia="hr-HR"/>
    </w:rPr>
  </w:style>
  <w:style w:type="character" w:customStyle="1" w:styleId="61">
    <w:name w:val="Heading 5 Char"/>
    <w:basedOn w:val="42"/>
    <w:link w:val="8"/>
    <w:qFormat/>
    <w:uiPriority w:val="99"/>
    <w:rPr>
      <w:rFonts w:ascii="Calibri" w:hAnsi="Calibri" w:eastAsia="Times New Roman" w:cs="Times New Roman"/>
      <w:b/>
      <w:bCs/>
      <w:i/>
      <w:iCs/>
      <w:sz w:val="26"/>
      <w:szCs w:val="26"/>
      <w:lang w:eastAsia="hr-HR"/>
    </w:rPr>
  </w:style>
  <w:style w:type="character" w:customStyle="1" w:styleId="62">
    <w:name w:val="Heading 6 Char"/>
    <w:basedOn w:val="42"/>
    <w:link w:val="9"/>
    <w:qFormat/>
    <w:uiPriority w:val="99"/>
    <w:rPr>
      <w:rFonts w:ascii="Arial" w:hAnsi="Arial" w:eastAsia="Times New Roman" w:cs="Times New Roman"/>
      <w:b/>
      <w:sz w:val="24"/>
      <w:szCs w:val="24"/>
      <w:lang w:eastAsia="hr-HR"/>
    </w:rPr>
  </w:style>
  <w:style w:type="character" w:customStyle="1" w:styleId="63">
    <w:name w:val="Heading 7 Char"/>
    <w:basedOn w:val="42"/>
    <w:link w:val="10"/>
    <w:qFormat/>
    <w:uiPriority w:val="99"/>
    <w:rPr>
      <w:rFonts w:ascii="Arial" w:hAnsi="Arial" w:eastAsia="Times New Roman" w:cs="Times New Roman"/>
      <w:b/>
      <w:sz w:val="24"/>
      <w:szCs w:val="24"/>
      <w:lang w:eastAsia="hr-HR"/>
    </w:rPr>
  </w:style>
  <w:style w:type="character" w:customStyle="1" w:styleId="64">
    <w:name w:val="Heading 9 Char"/>
    <w:basedOn w:val="42"/>
    <w:link w:val="12"/>
    <w:qFormat/>
    <w:uiPriority w:val="99"/>
    <w:rPr>
      <w:rFonts w:ascii="Arial" w:hAnsi="Arial" w:eastAsia="Times New Roman" w:cs="Times New Roman"/>
      <w:i/>
      <w:sz w:val="18"/>
      <w:szCs w:val="20"/>
      <w:lang w:val="en-US"/>
    </w:rPr>
  </w:style>
  <w:style w:type="character" w:customStyle="1" w:styleId="65">
    <w:name w:val="Body Text Char"/>
    <w:basedOn w:val="42"/>
    <w:link w:val="15"/>
    <w:qFormat/>
    <w:uiPriority w:val="99"/>
    <w:rPr>
      <w:rFonts w:ascii="Arial" w:hAnsi="Arial" w:eastAsia="Times New Roman" w:cs="Times New Roman"/>
      <w:sz w:val="24"/>
      <w:szCs w:val="24"/>
      <w:lang w:eastAsia="hr-HR"/>
    </w:rPr>
  </w:style>
  <w:style w:type="character" w:customStyle="1" w:styleId="66">
    <w:name w:val="Body Text Indent Char"/>
    <w:basedOn w:val="42"/>
    <w:link w:val="18"/>
    <w:qFormat/>
    <w:uiPriority w:val="99"/>
    <w:rPr>
      <w:rFonts w:ascii="Times New Roman" w:hAnsi="Times New Roman" w:eastAsia="Times New Roman" w:cs="Times New Roman"/>
      <w:sz w:val="20"/>
      <w:szCs w:val="20"/>
      <w:lang w:eastAsia="hr-HR"/>
    </w:rPr>
  </w:style>
  <w:style w:type="character" w:customStyle="1" w:styleId="67">
    <w:name w:val="Uvučeno tijelo teksta Char1"/>
    <w:basedOn w:val="42"/>
    <w:semiHidden/>
    <w:qFormat/>
    <w:uiPriority w:val="99"/>
    <w:rPr>
      <w:rFonts w:ascii="Times New Roman" w:hAnsi="Times New Roman" w:eastAsia="Times New Roman" w:cs="Times New Roman"/>
      <w:sz w:val="20"/>
      <w:szCs w:val="20"/>
      <w:lang w:eastAsia="hr-HR"/>
    </w:rPr>
  </w:style>
  <w:style w:type="paragraph" w:customStyle="1" w:styleId="68">
    <w:name w:val="Bez proreda1"/>
    <w:link w:val="69"/>
    <w:qFormat/>
    <w:uiPriority w:val="1"/>
    <w:pPr>
      <w:spacing w:after="0" w:line="240" w:lineRule="auto"/>
    </w:pPr>
    <w:rPr>
      <w:rFonts w:ascii="Calibri" w:hAnsi="Calibri" w:eastAsia="Times New Roman" w:cs="Times New Roman"/>
      <w:sz w:val="22"/>
      <w:szCs w:val="22"/>
      <w:lang w:val="hr-HR" w:eastAsia="en-US" w:bidi="ar-SA"/>
    </w:rPr>
  </w:style>
  <w:style w:type="character" w:customStyle="1" w:styleId="69">
    <w:name w:val="Bez proreda Char"/>
    <w:basedOn w:val="42"/>
    <w:link w:val="68"/>
    <w:qFormat/>
    <w:uiPriority w:val="1"/>
    <w:rPr>
      <w:rFonts w:ascii="Calibri" w:hAnsi="Calibri" w:eastAsia="Times New Roman" w:cs="Times New Roman"/>
    </w:rPr>
  </w:style>
  <w:style w:type="character" w:customStyle="1" w:styleId="70">
    <w:name w:val="Balloon Text Char"/>
    <w:basedOn w:val="42"/>
    <w:link w:val="13"/>
    <w:qFormat/>
    <w:uiPriority w:val="99"/>
    <w:rPr>
      <w:rFonts w:ascii="Tahoma" w:hAnsi="Tahoma" w:eastAsia="Times New Roman" w:cs="Tahoma"/>
      <w:sz w:val="16"/>
      <w:szCs w:val="16"/>
      <w:lang w:eastAsia="hr-HR"/>
    </w:rPr>
  </w:style>
  <w:style w:type="character" w:customStyle="1" w:styleId="71">
    <w:name w:val="Header Char"/>
    <w:basedOn w:val="42"/>
    <w:link w:val="28"/>
    <w:qFormat/>
    <w:uiPriority w:val="99"/>
    <w:rPr>
      <w:rFonts w:ascii="Times New Roman" w:hAnsi="Times New Roman" w:eastAsia="Times New Roman" w:cs="Times New Roman"/>
      <w:sz w:val="20"/>
      <w:szCs w:val="20"/>
      <w:lang w:eastAsia="hr-HR"/>
    </w:rPr>
  </w:style>
  <w:style w:type="character" w:customStyle="1" w:styleId="72">
    <w:name w:val="Footer Char"/>
    <w:basedOn w:val="42"/>
    <w:link w:val="26"/>
    <w:qFormat/>
    <w:uiPriority w:val="99"/>
    <w:rPr>
      <w:rFonts w:ascii="Times New Roman" w:hAnsi="Times New Roman" w:eastAsia="Times New Roman" w:cs="Times New Roman"/>
      <w:sz w:val="20"/>
      <w:szCs w:val="20"/>
      <w:lang w:eastAsia="hr-HR"/>
    </w:rPr>
  </w:style>
  <w:style w:type="paragraph" w:customStyle="1" w:styleId="73">
    <w:name w:val="Standard (Web)1"/>
    <w:basedOn w:val="1"/>
    <w:qFormat/>
    <w:uiPriority w:val="0"/>
    <w:pPr>
      <w:widowControl/>
      <w:suppressAutoHyphens/>
      <w:autoSpaceDE/>
      <w:autoSpaceDN/>
      <w:adjustRightInd/>
      <w:spacing w:before="280" w:after="280"/>
    </w:pPr>
    <w:rPr>
      <w:sz w:val="24"/>
      <w:szCs w:val="24"/>
      <w:lang w:eastAsia="ar-SA"/>
    </w:rPr>
  </w:style>
  <w:style w:type="paragraph" w:customStyle="1" w:styleId="74">
    <w:name w:val="Char Char Char Char Char Char Char Char"/>
    <w:basedOn w:val="1"/>
    <w:qFormat/>
    <w:uiPriority w:val="0"/>
    <w:pPr>
      <w:widowControl/>
      <w:autoSpaceDE/>
      <w:autoSpaceDN/>
      <w:adjustRightInd/>
      <w:spacing w:after="160" w:line="240" w:lineRule="exact"/>
    </w:pPr>
    <w:rPr>
      <w:rFonts w:ascii="Tahoma" w:hAnsi="Tahoma"/>
      <w:lang w:val="en-US" w:eastAsia="en-US"/>
    </w:rPr>
  </w:style>
  <w:style w:type="character" w:customStyle="1" w:styleId="75">
    <w:name w:val="Body Text Indent 2 Char"/>
    <w:basedOn w:val="42"/>
    <w:link w:val="20"/>
    <w:qFormat/>
    <w:uiPriority w:val="99"/>
    <w:rPr>
      <w:rFonts w:ascii="Times New Roman" w:hAnsi="Times New Roman" w:eastAsia="Times New Roman" w:cs="Times New Roman"/>
      <w:sz w:val="20"/>
      <w:szCs w:val="20"/>
      <w:lang w:eastAsia="hr-HR"/>
    </w:rPr>
  </w:style>
  <w:style w:type="paragraph" w:customStyle="1" w:styleId="76">
    <w:name w:val="Tekst Osnovni"/>
    <w:basedOn w:val="1"/>
    <w:qFormat/>
    <w:uiPriority w:val="0"/>
    <w:pPr>
      <w:widowControl/>
      <w:autoSpaceDE/>
      <w:autoSpaceDN/>
      <w:adjustRightInd/>
      <w:spacing w:before="60" w:after="120"/>
      <w:ind w:left="454"/>
    </w:pPr>
    <w:rPr>
      <w:rFonts w:ascii="Arial" w:hAnsi="Arial"/>
      <w:sz w:val="22"/>
      <w:szCs w:val="24"/>
      <w:lang w:eastAsia="en-US"/>
    </w:rPr>
  </w:style>
  <w:style w:type="character" w:customStyle="1" w:styleId="77">
    <w:name w:val="Plain Text Char"/>
    <w:basedOn w:val="42"/>
    <w:link w:val="30"/>
    <w:qFormat/>
    <w:uiPriority w:val="99"/>
    <w:rPr>
      <w:rFonts w:ascii="Consolas" w:hAnsi="Consolas" w:eastAsia="Calibri" w:cs="Times New Roman"/>
      <w:sz w:val="21"/>
      <w:szCs w:val="21"/>
    </w:rPr>
  </w:style>
  <w:style w:type="character" w:customStyle="1" w:styleId="78">
    <w:name w:val="Title Char"/>
    <w:basedOn w:val="42"/>
    <w:link w:val="32"/>
    <w:qFormat/>
    <w:uiPriority w:val="99"/>
    <w:rPr>
      <w:rFonts w:ascii="Times New Roman" w:hAnsi="Times New Roman" w:eastAsia="Times New Roman" w:cs="Times New Roman"/>
      <w:b/>
      <w:bCs/>
      <w:sz w:val="24"/>
      <w:szCs w:val="20"/>
    </w:rPr>
  </w:style>
  <w:style w:type="paragraph" w:customStyle="1" w:styleId="79">
    <w:name w:val="CRTICA"/>
    <w:basedOn w:val="1"/>
    <w:qFormat/>
    <w:uiPriority w:val="0"/>
    <w:pPr>
      <w:widowControl/>
      <w:numPr>
        <w:ilvl w:val="0"/>
        <w:numId w:val="2"/>
      </w:numPr>
      <w:autoSpaceDE/>
      <w:autoSpaceDN/>
      <w:adjustRightInd/>
      <w:jc w:val="both"/>
    </w:pPr>
    <w:rPr>
      <w:rFonts w:ascii="Arial" w:hAnsi="Arial"/>
      <w:lang w:val="en-GB" w:eastAsia="en-US"/>
    </w:rPr>
  </w:style>
  <w:style w:type="paragraph" w:customStyle="1" w:styleId="80">
    <w:name w:val="naslov"/>
    <w:basedOn w:val="1"/>
    <w:qFormat/>
    <w:uiPriority w:val="0"/>
    <w:pPr>
      <w:widowControl/>
      <w:autoSpaceDE/>
      <w:autoSpaceDN/>
      <w:adjustRightInd/>
      <w:spacing w:before="120" w:after="120"/>
      <w:jc w:val="both"/>
    </w:pPr>
    <w:rPr>
      <w:rFonts w:ascii="Arial" w:hAnsi="Arial"/>
      <w:b/>
      <w:lang w:val="en-US" w:eastAsia="en-US"/>
    </w:rPr>
  </w:style>
  <w:style w:type="character" w:customStyle="1" w:styleId="81">
    <w:name w:val="Body Text Indent 3 Char"/>
    <w:basedOn w:val="42"/>
    <w:link w:val="21"/>
    <w:qFormat/>
    <w:uiPriority w:val="99"/>
    <w:rPr>
      <w:rFonts w:ascii="Times New Roman" w:hAnsi="Times New Roman" w:eastAsia="Times New Roman" w:cs="Times New Roman"/>
      <w:sz w:val="16"/>
      <w:szCs w:val="16"/>
    </w:rPr>
  </w:style>
  <w:style w:type="character" w:customStyle="1" w:styleId="82">
    <w:name w:val="Body Text 2 Char"/>
    <w:basedOn w:val="42"/>
    <w:link w:val="16"/>
    <w:qFormat/>
    <w:uiPriority w:val="99"/>
    <w:rPr>
      <w:rFonts w:ascii="Times New Roman" w:hAnsi="Times New Roman" w:eastAsia="Times New Roman" w:cs="Times New Roman"/>
      <w:sz w:val="20"/>
      <w:szCs w:val="20"/>
      <w:lang w:eastAsia="hr-HR"/>
    </w:rPr>
  </w:style>
  <w:style w:type="character" w:customStyle="1" w:styleId="83">
    <w:name w:val="Tijelo teksta 2 Char1"/>
    <w:basedOn w:val="42"/>
    <w:semiHidden/>
    <w:qFormat/>
    <w:uiPriority w:val="99"/>
    <w:rPr>
      <w:rFonts w:ascii="Times New Roman" w:hAnsi="Times New Roman" w:eastAsia="Times New Roman" w:cs="Times New Roman"/>
      <w:sz w:val="20"/>
      <w:szCs w:val="20"/>
      <w:lang w:eastAsia="hr-HR"/>
    </w:rPr>
  </w:style>
  <w:style w:type="character" w:customStyle="1" w:styleId="84">
    <w:name w:val="Body Text 3 Char"/>
    <w:basedOn w:val="42"/>
    <w:link w:val="17"/>
    <w:qFormat/>
    <w:uiPriority w:val="99"/>
    <w:rPr>
      <w:rFonts w:ascii="Times New Roman" w:hAnsi="Times New Roman" w:eastAsia="Times New Roman" w:cs="Times New Roman"/>
      <w:sz w:val="16"/>
      <w:szCs w:val="16"/>
      <w:lang w:eastAsia="hr-HR"/>
    </w:rPr>
  </w:style>
  <w:style w:type="paragraph" w:customStyle="1" w:styleId="85">
    <w:name w:val="Betech"/>
    <w:basedOn w:val="1"/>
    <w:qFormat/>
    <w:uiPriority w:val="0"/>
    <w:pPr>
      <w:widowControl/>
      <w:autoSpaceDE/>
      <w:autoSpaceDN/>
      <w:adjustRightInd/>
      <w:ind w:left="1418"/>
      <w:jc w:val="both"/>
    </w:pPr>
    <w:rPr>
      <w:rFonts w:ascii="Tahoma" w:hAnsi="Tahoma"/>
      <w:sz w:val="22"/>
      <w:lang w:val="nl-BE" w:eastAsia="en-US"/>
    </w:rPr>
  </w:style>
  <w:style w:type="paragraph" w:customStyle="1" w:styleId="86">
    <w:name w:val="Default"/>
    <w:qFormat/>
    <w:uiPriority w:val="99"/>
    <w:pPr>
      <w:widowControl w:val="0"/>
      <w:autoSpaceDE w:val="0"/>
      <w:autoSpaceDN w:val="0"/>
      <w:adjustRightInd w:val="0"/>
      <w:spacing w:after="0" w:line="240" w:lineRule="auto"/>
    </w:pPr>
    <w:rPr>
      <w:rFonts w:ascii="Trebuchet MS" w:hAnsi="Trebuchet MS" w:eastAsia="Times New Roman" w:cs="Trebuchet MS"/>
      <w:color w:val="000000"/>
      <w:sz w:val="24"/>
      <w:szCs w:val="24"/>
      <w:lang w:val="hr-HR" w:eastAsia="hr-HR" w:bidi="ar-SA"/>
    </w:rPr>
  </w:style>
  <w:style w:type="character" w:customStyle="1" w:styleId="87">
    <w:name w:val="Comment Text Char"/>
    <w:basedOn w:val="42"/>
    <w:link w:val="22"/>
    <w:qFormat/>
    <w:uiPriority w:val="99"/>
    <w:rPr>
      <w:rFonts w:ascii="Times New Roman" w:hAnsi="Times New Roman" w:eastAsia="Times New Roman" w:cs="Times New Roman"/>
      <w:sz w:val="20"/>
      <w:szCs w:val="20"/>
      <w:lang w:eastAsia="hr-HR"/>
    </w:rPr>
  </w:style>
  <w:style w:type="character" w:customStyle="1" w:styleId="88">
    <w:name w:val="Comment Subject Char"/>
    <w:basedOn w:val="87"/>
    <w:link w:val="23"/>
    <w:qFormat/>
    <w:uiPriority w:val="99"/>
    <w:rPr>
      <w:rFonts w:ascii="Times New Roman" w:hAnsi="Times New Roman" w:eastAsia="Times New Roman" w:cs="Times New Roman"/>
      <w:b/>
      <w:bCs/>
      <w:sz w:val="20"/>
      <w:szCs w:val="20"/>
      <w:lang w:eastAsia="hr-HR"/>
    </w:rPr>
  </w:style>
  <w:style w:type="character" w:customStyle="1" w:styleId="89">
    <w:name w:val="Footnote Text Char"/>
    <w:basedOn w:val="42"/>
    <w:link w:val="27"/>
    <w:qFormat/>
    <w:uiPriority w:val="99"/>
    <w:rPr>
      <w:rFonts w:ascii="Times New Roman" w:hAnsi="Times New Roman" w:eastAsia="Times New Roman" w:cs="Times New Roman"/>
      <w:sz w:val="20"/>
      <w:szCs w:val="20"/>
      <w:lang w:eastAsia="hr-HR"/>
    </w:rPr>
  </w:style>
  <w:style w:type="character" w:customStyle="1" w:styleId="90">
    <w:name w:val="Tekst fusnote Char1"/>
    <w:basedOn w:val="42"/>
    <w:semiHidden/>
    <w:qFormat/>
    <w:uiPriority w:val="99"/>
    <w:rPr>
      <w:rFonts w:ascii="Times New Roman" w:hAnsi="Times New Roman" w:eastAsia="Times New Roman" w:cs="Times New Roman"/>
      <w:sz w:val="20"/>
      <w:szCs w:val="20"/>
      <w:lang w:eastAsia="hr-HR"/>
    </w:rPr>
  </w:style>
  <w:style w:type="character" w:customStyle="1" w:styleId="91">
    <w:name w:val="tekst Char"/>
    <w:basedOn w:val="42"/>
    <w:link w:val="4"/>
    <w:qFormat/>
    <w:uiPriority w:val="0"/>
    <w:rPr>
      <w:rFonts w:ascii="Arial" w:hAnsi="Arial" w:eastAsia="Times New Roman" w:cs="Arial"/>
      <w:sz w:val="20"/>
      <w:szCs w:val="20"/>
      <w:lang w:eastAsia="hr-HR"/>
    </w:rPr>
  </w:style>
  <w:style w:type="paragraph" w:customStyle="1" w:styleId="92">
    <w:name w:val="2012_Naslov_2"/>
    <w:next w:val="93"/>
    <w:qFormat/>
    <w:uiPriority w:val="0"/>
    <w:pPr>
      <w:keepNext/>
      <w:keepLines/>
      <w:widowControl w:val="0"/>
      <w:numPr>
        <w:ilvl w:val="0"/>
        <w:numId w:val="3"/>
      </w:numPr>
      <w:tabs>
        <w:tab w:val="left" w:pos="454"/>
        <w:tab w:val="clear" w:pos="596"/>
      </w:tabs>
      <w:spacing w:before="360" w:after="180" w:line="240" w:lineRule="auto"/>
      <w:ind w:left="454"/>
    </w:pPr>
    <w:rPr>
      <w:rFonts w:ascii="Arial" w:hAnsi="Arial" w:eastAsia="Times New Roman" w:cs="Times New Roman"/>
      <w:b/>
      <w:caps/>
      <w:sz w:val="22"/>
      <w:lang w:val="hr-HR" w:eastAsia="en-US" w:bidi="ar-SA"/>
    </w:rPr>
  </w:style>
  <w:style w:type="paragraph" w:customStyle="1" w:styleId="93">
    <w:name w:val="2012_TEXT"/>
    <w:link w:val="94"/>
    <w:qFormat/>
    <w:uiPriority w:val="0"/>
    <w:pPr>
      <w:spacing w:after="80" w:line="240" w:lineRule="auto"/>
      <w:ind w:left="454"/>
      <w:jc w:val="both"/>
    </w:pPr>
    <w:rPr>
      <w:rFonts w:ascii="Arial" w:hAnsi="Arial" w:eastAsia="Times New Roman" w:cs="Times New Roman"/>
      <w:lang w:val="hr-HR" w:eastAsia="en-US" w:bidi="ar-SA"/>
    </w:rPr>
  </w:style>
  <w:style w:type="character" w:customStyle="1" w:styleId="94">
    <w:name w:val="2012_TEXT Char"/>
    <w:basedOn w:val="42"/>
    <w:link w:val="93"/>
    <w:qFormat/>
    <w:uiPriority w:val="0"/>
    <w:rPr>
      <w:rFonts w:ascii="Arial" w:hAnsi="Arial" w:eastAsia="Times New Roman" w:cs="Times New Roman"/>
      <w:sz w:val="20"/>
      <w:szCs w:val="20"/>
    </w:rPr>
  </w:style>
  <w:style w:type="paragraph" w:customStyle="1" w:styleId="95">
    <w:name w:val="2012_Naslov_3"/>
    <w:basedOn w:val="92"/>
    <w:next w:val="1"/>
    <w:qFormat/>
    <w:uiPriority w:val="0"/>
    <w:pPr>
      <w:numPr>
        <w:numId w:val="4"/>
      </w:numPr>
      <w:spacing w:before="180" w:after="80"/>
      <w:ind w:left="738" w:hanging="284"/>
    </w:pPr>
    <w:rPr>
      <w:caps w:val="0"/>
      <w:sz w:val="20"/>
    </w:rPr>
  </w:style>
  <w:style w:type="paragraph" w:customStyle="1" w:styleId="96">
    <w:name w:val="2012_TEXT_Obvezni razlozi isklj_2"/>
    <w:basedOn w:val="1"/>
    <w:qFormat/>
    <w:uiPriority w:val="0"/>
    <w:pPr>
      <w:tabs>
        <w:tab w:val="left" w:pos="964"/>
      </w:tabs>
      <w:autoSpaceDE/>
      <w:autoSpaceDN/>
      <w:adjustRightInd/>
      <w:spacing w:after="40"/>
      <w:ind w:left="737"/>
      <w:jc w:val="both"/>
    </w:pPr>
    <w:rPr>
      <w:rFonts w:ascii="Arial" w:hAnsi="Arial"/>
      <w:lang w:eastAsia="en-US"/>
    </w:rPr>
  </w:style>
  <w:style w:type="paragraph" w:customStyle="1" w:styleId="97">
    <w:name w:val="2012_NASLOV_1"/>
    <w:next w:val="92"/>
    <w:qFormat/>
    <w:uiPriority w:val="0"/>
    <w:pPr>
      <w:keepNext/>
      <w:widowControl w:val="0"/>
      <w:numPr>
        <w:ilvl w:val="0"/>
        <w:numId w:val="5"/>
      </w:numPr>
      <w:spacing w:before="480" w:after="240" w:line="240" w:lineRule="auto"/>
      <w:ind w:left="454" w:hanging="454"/>
    </w:pPr>
    <w:rPr>
      <w:rFonts w:ascii="Arial" w:hAnsi="Arial" w:eastAsia="Times New Roman" w:cs="Times New Roman"/>
      <w:b/>
      <w:spacing w:val="-2"/>
      <w:sz w:val="32"/>
      <w:szCs w:val="26"/>
      <w:lang w:val="hr-HR" w:eastAsia="en-US" w:bidi="ar-SA"/>
    </w:rPr>
  </w:style>
  <w:style w:type="paragraph" w:customStyle="1" w:styleId="98">
    <w:name w:val="2012_TEXT_Obvezni razlozi isklj"/>
    <w:basedOn w:val="95"/>
    <w:next w:val="96"/>
    <w:qFormat/>
    <w:uiPriority w:val="0"/>
    <w:pPr>
      <w:numPr>
        <w:numId w:val="6"/>
      </w:numPr>
      <w:spacing w:before="120" w:after="40"/>
      <w:ind w:left="738" w:hanging="284"/>
      <w:jc w:val="both"/>
    </w:pPr>
    <w:rPr>
      <w:b w:val="0"/>
    </w:rPr>
  </w:style>
  <w:style w:type="paragraph" w:customStyle="1" w:styleId="99">
    <w:name w:val="TEXT font10"/>
    <w:basedOn w:val="93"/>
    <w:qFormat/>
    <w:uiPriority w:val="0"/>
  </w:style>
  <w:style w:type="paragraph" w:customStyle="1" w:styleId="100">
    <w:name w:val="TEXT"/>
    <w:link w:val="101"/>
    <w:qFormat/>
    <w:uiPriority w:val="0"/>
    <w:pPr>
      <w:spacing w:after="80" w:line="240" w:lineRule="auto"/>
    </w:pPr>
    <w:rPr>
      <w:rFonts w:ascii="Swis721 BT" w:hAnsi="Swis721 BT" w:eastAsia="Times New Roman" w:cs="Times New Roman"/>
      <w:lang w:val="hr-HR" w:eastAsia="en-US" w:bidi="ar-SA"/>
    </w:rPr>
  </w:style>
  <w:style w:type="character" w:customStyle="1" w:styleId="101">
    <w:name w:val="TEXT Char"/>
    <w:basedOn w:val="42"/>
    <w:link w:val="100"/>
    <w:qFormat/>
    <w:uiPriority w:val="0"/>
    <w:rPr>
      <w:rFonts w:ascii="Swis721 BT" w:hAnsi="Swis721 BT" w:eastAsia="Times New Roman" w:cs="Times New Roman"/>
      <w:sz w:val="20"/>
      <w:szCs w:val="20"/>
    </w:rPr>
  </w:style>
  <w:style w:type="paragraph" w:customStyle="1" w:styleId="102">
    <w:name w:val="msolistparagraph"/>
    <w:basedOn w:val="1"/>
    <w:qFormat/>
    <w:uiPriority w:val="0"/>
    <w:pPr>
      <w:widowControl/>
      <w:autoSpaceDE/>
      <w:autoSpaceDN/>
      <w:adjustRightInd/>
      <w:ind w:left="720"/>
    </w:pPr>
    <w:rPr>
      <w:sz w:val="24"/>
      <w:szCs w:val="24"/>
    </w:rPr>
  </w:style>
  <w:style w:type="paragraph" w:customStyle="1" w:styleId="103">
    <w:name w:val="Odlomak popisa11"/>
    <w:basedOn w:val="1"/>
    <w:qFormat/>
    <w:uiPriority w:val="0"/>
    <w:pPr>
      <w:widowControl/>
      <w:autoSpaceDE/>
      <w:autoSpaceDN/>
      <w:adjustRightInd/>
      <w:spacing w:after="200" w:line="276" w:lineRule="auto"/>
      <w:ind w:left="720"/>
    </w:pPr>
    <w:rPr>
      <w:rFonts w:ascii="Calibri" w:hAnsi="Calibri"/>
      <w:sz w:val="22"/>
      <w:szCs w:val="22"/>
      <w:lang w:val="en-US" w:eastAsia="en-US"/>
    </w:rPr>
  </w:style>
  <w:style w:type="paragraph" w:customStyle="1" w:styleId="104">
    <w:name w:val="t-9-8"/>
    <w:basedOn w:val="1"/>
    <w:qFormat/>
    <w:uiPriority w:val="0"/>
    <w:pPr>
      <w:widowControl/>
      <w:autoSpaceDE/>
      <w:autoSpaceDN/>
      <w:adjustRightInd/>
      <w:spacing w:before="100" w:beforeAutospacing="1" w:after="100" w:afterAutospacing="1"/>
    </w:pPr>
    <w:rPr>
      <w:sz w:val="24"/>
      <w:szCs w:val="24"/>
    </w:rPr>
  </w:style>
  <w:style w:type="table" w:customStyle="1" w:styleId="105">
    <w:name w:val="Rešetka tablice1"/>
    <w:basedOn w:val="51"/>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6">
    <w:name w:val="Body"/>
    <w:basedOn w:val="1"/>
    <w:qFormat/>
    <w:uiPriority w:val="0"/>
    <w:pPr>
      <w:widowControl/>
      <w:overflowPunct w:val="0"/>
      <w:spacing w:after="120" w:line="240" w:lineRule="atLeast"/>
      <w:ind w:left="720"/>
      <w:jc w:val="both"/>
      <w:textAlignment w:val="baseline"/>
    </w:pPr>
    <w:rPr>
      <w:rFonts w:ascii="Times" w:hAnsi="Times"/>
      <w:sz w:val="22"/>
      <w:lang w:val="en-GB" w:eastAsia="en-US"/>
    </w:rPr>
  </w:style>
  <w:style w:type="character" w:customStyle="1" w:styleId="107">
    <w:name w:val="Odlomak popisa Char"/>
    <w:link w:val="3"/>
    <w:qFormat/>
    <w:locked/>
    <w:uiPriority w:val="34"/>
    <w:rPr>
      <w:rFonts w:ascii="Arial" w:hAnsi="Arial" w:eastAsia="Times New Roman" w:cs="Arial"/>
      <w:sz w:val="20"/>
      <w:szCs w:val="20"/>
      <w:lang w:eastAsia="hr-HR"/>
    </w:rPr>
  </w:style>
  <w:style w:type="paragraph" w:customStyle="1" w:styleId="108">
    <w:name w:val="broj članka"/>
    <w:qFormat/>
    <w:uiPriority w:val="0"/>
    <w:pPr>
      <w:spacing w:before="480" w:after="0" w:line="400" w:lineRule="exact"/>
      <w:jc w:val="center"/>
    </w:pPr>
    <w:rPr>
      <w:rFonts w:ascii="Arial" w:hAnsi="Arial" w:eastAsia="Times New Roman" w:cs="Times New Roman"/>
      <w:b/>
      <w:i/>
      <w:sz w:val="22"/>
      <w:szCs w:val="24"/>
      <w:lang w:val="hr-HR" w:eastAsia="lv-LV" w:bidi="ar-SA"/>
    </w:rPr>
  </w:style>
  <w:style w:type="character" w:customStyle="1" w:styleId="109">
    <w:name w:val="dodataksadr Char"/>
    <w:link w:val="110"/>
    <w:locked/>
    <w:uiPriority w:val="0"/>
    <w:rPr>
      <w:szCs w:val="19"/>
      <w:lang w:val="zh-CN" w:eastAsia="zh-CN"/>
    </w:rPr>
  </w:style>
  <w:style w:type="paragraph" w:customStyle="1" w:styleId="110">
    <w:name w:val="dodataksadr"/>
    <w:basedOn w:val="1"/>
    <w:link w:val="109"/>
    <w:qFormat/>
    <w:uiPriority w:val="0"/>
    <w:pPr>
      <w:widowControl/>
      <w:tabs>
        <w:tab w:val="left" w:pos="2153"/>
      </w:tabs>
      <w:spacing w:before="40"/>
      <w:ind w:firstLine="340"/>
      <w:jc w:val="both"/>
    </w:pPr>
    <w:rPr>
      <w:rFonts w:asciiTheme="minorHAnsi" w:hAnsiTheme="minorHAnsi" w:eastAsiaTheme="minorHAnsi" w:cstheme="minorBidi"/>
      <w:sz w:val="22"/>
      <w:szCs w:val="19"/>
      <w:lang w:val="zh-CN" w:eastAsia="zh-CN"/>
    </w:rPr>
  </w:style>
  <w:style w:type="character" w:customStyle="1" w:styleId="111">
    <w:name w:val="go"/>
    <w:basedOn w:val="42"/>
    <w:uiPriority w:val="0"/>
  </w:style>
  <w:style w:type="character" w:customStyle="1" w:styleId="112">
    <w:name w:val="Unresolved Mention"/>
    <w:basedOn w:val="42"/>
    <w:unhideWhenUsed/>
    <w:qFormat/>
    <w:uiPriority w:val="99"/>
    <w:rPr>
      <w:color w:val="808080"/>
      <w:shd w:val="clear" w:color="auto" w:fill="E6E6E6"/>
    </w:rPr>
  </w:style>
  <w:style w:type="paragraph" w:customStyle="1" w:styleId="113">
    <w:name w:val="TOC Naslov1"/>
    <w:basedOn w:val="2"/>
    <w:next w:val="1"/>
    <w:unhideWhenUsed/>
    <w:qFormat/>
    <w:uiPriority w:val="99"/>
    <w:pPr>
      <w:keepNext/>
      <w:keepLines/>
      <w:numPr>
        <w:numId w:val="0"/>
      </w:numPr>
      <w:spacing w:before="240" w:after="0"/>
      <w:contextualSpacing w:val="0"/>
      <w:jc w:val="left"/>
      <w:outlineLvl w:val="9"/>
    </w:pPr>
    <w:rPr>
      <w:rFonts w:asciiTheme="majorHAnsi" w:hAnsiTheme="majorHAnsi" w:eastAsiaTheme="majorEastAsia" w:cstheme="majorBidi"/>
      <w:b w:val="0"/>
      <w:color w:val="366091" w:themeColor="accent1" w:themeShade="BF"/>
      <w:sz w:val="32"/>
      <w:szCs w:val="32"/>
    </w:rPr>
  </w:style>
  <w:style w:type="character" w:customStyle="1" w:styleId="114">
    <w:name w:val="Heading 8 Char"/>
    <w:basedOn w:val="42"/>
    <w:link w:val="11"/>
    <w:uiPriority w:val="99"/>
    <w:rPr>
      <w:rFonts w:ascii="Arial" w:hAnsi="Arial" w:eastAsia="Times New Roman" w:cs="Arial"/>
      <w:i/>
      <w:iCs/>
      <w:sz w:val="20"/>
      <w:szCs w:val="20"/>
      <w:lang w:val="sv-SE"/>
    </w:rPr>
  </w:style>
  <w:style w:type="paragraph" w:customStyle="1" w:styleId="115">
    <w:name w:val="Revizija1"/>
    <w:hidden/>
    <w:semiHidden/>
    <w:uiPriority w:val="99"/>
    <w:pPr>
      <w:spacing w:after="0" w:line="240" w:lineRule="auto"/>
    </w:pPr>
    <w:rPr>
      <w:rFonts w:asciiTheme="minorHAnsi" w:hAnsiTheme="minorHAnsi" w:eastAsiaTheme="minorHAnsi" w:cstheme="minorBidi"/>
      <w:sz w:val="22"/>
      <w:szCs w:val="22"/>
      <w:lang w:val="hr-HR" w:eastAsia="en-US" w:bidi="ar-SA"/>
    </w:rPr>
  </w:style>
  <w:style w:type="character" w:customStyle="1" w:styleId="116">
    <w:name w:val="Tekst rezerviranog mjesta1"/>
    <w:semiHidden/>
    <w:uiPriority w:val="99"/>
    <w:rPr>
      <w:color w:val="808080"/>
    </w:rPr>
  </w:style>
  <w:style w:type="character" w:customStyle="1" w:styleId="117">
    <w:name w:val="st"/>
    <w:basedOn w:val="42"/>
    <w:uiPriority w:val="99"/>
  </w:style>
  <w:style w:type="table" w:customStyle="1" w:styleId="118">
    <w:name w:val="Table Grid11"/>
    <w:basedOn w:val="51"/>
    <w:uiPriority w:val="99"/>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9">
    <w:name w:val="Table Grid3"/>
    <w:basedOn w:val="51"/>
    <w:uiPriority w:val="99"/>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20">
    <w:name w:val="nuummbers"/>
    <w:basedOn w:val="1"/>
    <w:uiPriority w:val="99"/>
    <w:pPr>
      <w:widowControl/>
      <w:autoSpaceDE/>
      <w:autoSpaceDN/>
      <w:adjustRightInd/>
      <w:jc w:val="center"/>
    </w:pPr>
    <w:rPr>
      <w:b/>
      <w:bCs/>
      <w:sz w:val="22"/>
      <w:szCs w:val="22"/>
      <w:lang w:val="en-GB"/>
    </w:rPr>
  </w:style>
  <w:style w:type="paragraph" w:customStyle="1" w:styleId="121">
    <w:name w:val="Normal 11"/>
    <w:basedOn w:val="1"/>
    <w:uiPriority w:val="99"/>
    <w:pPr>
      <w:widowControl/>
      <w:autoSpaceDE/>
      <w:autoSpaceDN/>
      <w:adjustRightInd/>
    </w:pPr>
    <w:rPr>
      <w:sz w:val="22"/>
      <w:szCs w:val="22"/>
      <w:lang w:val="en-GB"/>
    </w:rPr>
  </w:style>
  <w:style w:type="paragraph" w:customStyle="1" w:styleId="122">
    <w:name w:val="PARAGRAPH"/>
    <w:uiPriority w:val="99"/>
    <w:pPr>
      <w:tabs>
        <w:tab w:val="left" w:pos="2552"/>
        <w:tab w:val="center" w:pos="4536"/>
        <w:tab w:val="right" w:pos="9072"/>
      </w:tabs>
      <w:overflowPunct w:val="0"/>
      <w:autoSpaceDE w:val="0"/>
      <w:autoSpaceDN w:val="0"/>
      <w:adjustRightInd w:val="0"/>
      <w:spacing w:after="0" w:line="240" w:lineRule="auto"/>
      <w:textAlignment w:val="baseline"/>
    </w:pPr>
    <w:rPr>
      <w:rFonts w:ascii="Arial" w:hAnsi="Arial" w:eastAsia="Times New Roman" w:cs="Arial"/>
      <w:spacing w:val="8"/>
      <w:lang w:val="en-GB" w:eastAsia="en-US" w:bidi="ar-SA"/>
    </w:rPr>
  </w:style>
  <w:style w:type="paragraph" w:customStyle="1" w:styleId="123">
    <w:name w:val="Blockquote"/>
    <w:basedOn w:val="1"/>
    <w:uiPriority w:val="99"/>
    <w:pPr>
      <w:autoSpaceDE/>
      <w:autoSpaceDN/>
      <w:adjustRightInd/>
      <w:spacing w:before="100" w:after="100"/>
      <w:ind w:left="360" w:right="360"/>
    </w:pPr>
    <w:rPr>
      <w:sz w:val="24"/>
      <w:szCs w:val="24"/>
      <w:lang w:eastAsia="en-US"/>
    </w:rPr>
  </w:style>
  <w:style w:type="paragraph" w:customStyle="1" w:styleId="124">
    <w:name w:val="Testo"/>
    <w:basedOn w:val="1"/>
    <w:qFormat/>
    <w:uiPriority w:val="99"/>
    <w:pPr>
      <w:autoSpaceDE/>
      <w:autoSpaceDN/>
      <w:adjustRightInd/>
      <w:spacing w:after="120" w:line="360" w:lineRule="auto"/>
      <w:jc w:val="both"/>
    </w:pPr>
    <w:rPr>
      <w:rFonts w:ascii="Arial" w:hAnsi="Arial" w:cs="Arial"/>
      <w:lang w:val="en-GB" w:eastAsia="en-GB"/>
    </w:rPr>
  </w:style>
  <w:style w:type="character" w:customStyle="1" w:styleId="125">
    <w:name w:val="Subtitle Char"/>
    <w:basedOn w:val="42"/>
    <w:link w:val="31"/>
    <w:uiPriority w:val="99"/>
    <w:rPr>
      <w:rFonts w:ascii="Arial" w:hAnsi="Arial" w:eastAsia="Times New Roman" w:cs="Arial"/>
      <w:b/>
      <w:bCs/>
      <w:sz w:val="28"/>
      <w:szCs w:val="28"/>
      <w:lang w:val="fr-BE"/>
    </w:rPr>
  </w:style>
  <w:style w:type="paragraph" w:customStyle="1" w:styleId="126">
    <w:name w:val="Text 3"/>
    <w:basedOn w:val="1"/>
    <w:uiPriority w:val="99"/>
    <w:pPr>
      <w:widowControl/>
      <w:tabs>
        <w:tab w:val="left" w:pos="2302"/>
      </w:tabs>
      <w:autoSpaceDE/>
      <w:autoSpaceDN/>
      <w:adjustRightInd/>
      <w:spacing w:before="120" w:after="240"/>
      <w:ind w:left="1202"/>
      <w:jc w:val="both"/>
    </w:pPr>
    <w:rPr>
      <w:rFonts w:ascii="Arial" w:hAnsi="Arial" w:cs="Arial"/>
      <w:sz w:val="24"/>
      <w:szCs w:val="24"/>
      <w:lang w:val="en-GB" w:eastAsia="en-US"/>
    </w:rPr>
  </w:style>
  <w:style w:type="character" w:customStyle="1" w:styleId="127">
    <w:name w:val="Document Map Char"/>
    <w:basedOn w:val="42"/>
    <w:link w:val="24"/>
    <w:semiHidden/>
    <w:uiPriority w:val="99"/>
    <w:rPr>
      <w:rFonts w:ascii="Arial" w:hAnsi="Arial" w:eastAsia="Times New Roman" w:cs="Arial"/>
      <w:sz w:val="24"/>
      <w:szCs w:val="24"/>
      <w:shd w:val="clear" w:color="auto" w:fill="000080"/>
      <w:lang w:val="fr-FR"/>
    </w:rPr>
  </w:style>
  <w:style w:type="paragraph" w:customStyle="1" w:styleId="128">
    <w:name w:val="bullet_sub"/>
    <w:basedOn w:val="1"/>
    <w:qFormat/>
    <w:uiPriority w:val="99"/>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E/>
      <w:autoSpaceDN/>
      <w:adjustRightInd/>
      <w:spacing w:before="240" w:after="120"/>
      <w:ind w:left="2912" w:hanging="360"/>
      <w:jc w:val="both"/>
    </w:pPr>
    <w:rPr>
      <w:rFonts w:ascii="Arial" w:hAnsi="Arial" w:cs="Arial"/>
      <w:sz w:val="22"/>
      <w:szCs w:val="22"/>
      <w:lang w:val="en-GB" w:eastAsia="en-US"/>
    </w:rPr>
  </w:style>
  <w:style w:type="paragraph" w:customStyle="1" w:styleId="129">
    <w:name w:val="SubTitle 1"/>
    <w:basedOn w:val="1"/>
    <w:next w:val="130"/>
    <w:uiPriority w:val="99"/>
    <w:pPr>
      <w:widowControl/>
      <w:autoSpaceDE/>
      <w:autoSpaceDN/>
      <w:adjustRightInd/>
      <w:spacing w:before="120" w:after="240"/>
      <w:jc w:val="center"/>
    </w:pPr>
    <w:rPr>
      <w:rFonts w:ascii="Arial" w:hAnsi="Arial" w:cs="Arial"/>
      <w:b/>
      <w:bCs/>
      <w:sz w:val="40"/>
      <w:szCs w:val="40"/>
      <w:lang w:val="en-GB" w:eastAsia="en-US"/>
    </w:rPr>
  </w:style>
  <w:style w:type="paragraph" w:customStyle="1" w:styleId="130">
    <w:name w:val="SubTitle 2"/>
    <w:basedOn w:val="1"/>
    <w:uiPriority w:val="99"/>
    <w:pPr>
      <w:widowControl/>
      <w:autoSpaceDE/>
      <w:autoSpaceDN/>
      <w:adjustRightInd/>
      <w:spacing w:before="120" w:after="240"/>
      <w:jc w:val="center"/>
    </w:pPr>
    <w:rPr>
      <w:rFonts w:ascii="Arial" w:hAnsi="Arial" w:cs="Arial"/>
      <w:b/>
      <w:bCs/>
      <w:sz w:val="32"/>
      <w:szCs w:val="32"/>
      <w:lang w:val="en-GB" w:eastAsia="en-US"/>
    </w:rPr>
  </w:style>
  <w:style w:type="paragraph" w:customStyle="1" w:styleId="131">
    <w:name w:val="Annexe_title"/>
    <w:basedOn w:val="2"/>
    <w:next w:val="1"/>
    <w:uiPriority w:val="99"/>
    <w:pPr>
      <w:pageBreakBefore/>
      <w:numPr>
        <w:ilvl w:val="0"/>
        <w:numId w:val="0"/>
      </w:numPr>
      <w:tabs>
        <w:tab w:val="left" w:pos="567"/>
        <w:tab w:val="left" w:pos="2552"/>
        <w:tab w:val="left" w:pos="7938"/>
        <w:tab w:val="left" w:pos="9072"/>
      </w:tabs>
      <w:spacing w:after="0" w:line="240" w:lineRule="auto"/>
      <w:contextualSpacing w:val="0"/>
      <w:jc w:val="left"/>
      <w:outlineLvl w:val="9"/>
    </w:pPr>
    <w:rPr>
      <w:bCs/>
      <w:caps/>
      <w:sz w:val="28"/>
      <w:szCs w:val="28"/>
      <w:lang w:val="en-GB" w:eastAsia="en-US"/>
    </w:rPr>
  </w:style>
  <w:style w:type="paragraph" w:customStyle="1" w:styleId="132">
    <w:name w:val="Style1"/>
    <w:basedOn w:val="1"/>
    <w:uiPriority w:val="99"/>
    <w:pPr>
      <w:keepNext/>
      <w:tabs>
        <w:tab w:val="left" w:pos="992"/>
      </w:tabs>
      <w:autoSpaceDE/>
      <w:autoSpaceDN/>
      <w:adjustRightInd/>
      <w:spacing w:before="120" w:after="120"/>
      <w:ind w:left="992" w:hanging="992"/>
    </w:pPr>
    <w:rPr>
      <w:rFonts w:ascii="Arial" w:hAnsi="Arial" w:cs="Arial"/>
      <w:b/>
      <w:bCs/>
      <w:sz w:val="18"/>
      <w:szCs w:val="18"/>
      <w:lang w:val="fr-FR" w:eastAsia="en-US"/>
    </w:rPr>
  </w:style>
  <w:style w:type="paragraph" w:customStyle="1" w:styleId="133">
    <w:name w:val="title_front"/>
    <w:basedOn w:val="1"/>
    <w:uiPriority w:val="99"/>
    <w:pPr>
      <w:widowControl/>
      <w:autoSpaceDE/>
      <w:autoSpaceDN/>
      <w:adjustRightInd/>
      <w:spacing w:before="240" w:after="120"/>
      <w:ind w:left="1701"/>
      <w:jc w:val="right"/>
    </w:pPr>
    <w:rPr>
      <w:rFonts w:ascii="Optima" w:hAnsi="Optima" w:cs="Optima"/>
      <w:b/>
      <w:bCs/>
      <w:sz w:val="28"/>
      <w:szCs w:val="28"/>
      <w:lang w:val="en-GB" w:eastAsia="en-US"/>
    </w:rPr>
  </w:style>
  <w:style w:type="paragraph" w:customStyle="1" w:styleId="134">
    <w:name w:val="Style2"/>
    <w:basedOn w:val="132"/>
    <w:qFormat/>
    <w:uiPriority w:val="99"/>
    <w:pPr>
      <w:tabs>
        <w:tab w:val="left" w:pos="2091"/>
        <w:tab w:val="clear" w:pos="992"/>
      </w:tabs>
      <w:ind w:left="2977"/>
      <w:jc w:val="both"/>
    </w:pPr>
  </w:style>
  <w:style w:type="paragraph" w:customStyle="1" w:styleId="135">
    <w:name w:val="text"/>
    <w:uiPriority w:val="99"/>
    <w:pPr>
      <w:widowControl w:val="0"/>
      <w:spacing w:before="240" w:after="0" w:line="240" w:lineRule="exact"/>
      <w:jc w:val="both"/>
    </w:pPr>
    <w:rPr>
      <w:rFonts w:ascii="Arial" w:hAnsi="Arial" w:eastAsia="Times New Roman" w:cs="Arial"/>
      <w:sz w:val="24"/>
      <w:szCs w:val="24"/>
      <w:lang w:val="cs-CZ" w:eastAsia="en-US" w:bidi="ar-SA"/>
    </w:rPr>
  </w:style>
  <w:style w:type="paragraph" w:customStyle="1" w:styleId="136">
    <w:name w:val="Section"/>
    <w:basedOn w:val="1"/>
    <w:uiPriority w:val="99"/>
    <w:pPr>
      <w:autoSpaceDE/>
      <w:autoSpaceDN/>
      <w:adjustRightInd/>
      <w:spacing w:line="360" w:lineRule="exact"/>
      <w:jc w:val="center"/>
    </w:pPr>
    <w:rPr>
      <w:rFonts w:ascii="Arial" w:hAnsi="Arial" w:cs="Arial"/>
      <w:b/>
      <w:bCs/>
      <w:sz w:val="32"/>
      <w:szCs w:val="32"/>
      <w:lang w:val="cs-CZ" w:eastAsia="en-US"/>
    </w:rPr>
  </w:style>
  <w:style w:type="paragraph" w:customStyle="1" w:styleId="137">
    <w:name w:val="Manual NumPar 1"/>
    <w:basedOn w:val="1"/>
    <w:next w:val="1"/>
    <w:uiPriority w:val="99"/>
    <w:pPr>
      <w:widowControl/>
      <w:autoSpaceDE/>
      <w:autoSpaceDN/>
      <w:adjustRightInd/>
      <w:spacing w:before="120" w:after="120"/>
      <w:ind w:left="851" w:hanging="851"/>
      <w:jc w:val="both"/>
    </w:pPr>
    <w:rPr>
      <w:sz w:val="24"/>
      <w:szCs w:val="24"/>
      <w:lang w:val="fr-FR" w:eastAsia="en-US"/>
    </w:rPr>
  </w:style>
  <w:style w:type="paragraph" w:customStyle="1" w:styleId="138">
    <w:name w:val="oddíl-nadpis"/>
    <w:basedOn w:val="1"/>
    <w:uiPriority w:val="99"/>
    <w:pPr>
      <w:keepNext/>
      <w:tabs>
        <w:tab w:val="left" w:pos="567"/>
      </w:tabs>
      <w:autoSpaceDE/>
      <w:autoSpaceDN/>
      <w:adjustRightInd/>
      <w:spacing w:before="240" w:line="240" w:lineRule="exact"/>
    </w:pPr>
    <w:rPr>
      <w:rFonts w:ascii="Arial" w:hAnsi="Arial" w:cs="Arial"/>
      <w:b/>
      <w:bCs/>
      <w:sz w:val="24"/>
      <w:szCs w:val="24"/>
      <w:lang w:val="cs-CZ" w:eastAsia="en-US"/>
    </w:rPr>
  </w:style>
  <w:style w:type="paragraph" w:customStyle="1" w:styleId="139">
    <w:name w:val="Outline1"/>
    <w:basedOn w:val="1"/>
    <w:next w:val="1"/>
    <w:uiPriority w:val="99"/>
    <w:pPr>
      <w:keepNext/>
      <w:widowControl/>
      <w:autoSpaceDE/>
      <w:autoSpaceDN/>
      <w:adjustRightInd/>
      <w:spacing w:before="240"/>
      <w:ind w:left="360"/>
    </w:pPr>
    <w:rPr>
      <w:kern w:val="28"/>
      <w:sz w:val="24"/>
      <w:szCs w:val="24"/>
      <w:lang w:eastAsia="en-US"/>
    </w:rPr>
  </w:style>
  <w:style w:type="character" w:customStyle="1" w:styleId="140">
    <w:name w:val="hps"/>
    <w:uiPriority w:val="99"/>
  </w:style>
  <w:style w:type="paragraph" w:customStyle="1" w:styleId="141">
    <w:name w:val="Body Text 23"/>
    <w:basedOn w:val="1"/>
    <w:uiPriority w:val="99"/>
    <w:pPr>
      <w:autoSpaceDE/>
      <w:autoSpaceDN/>
      <w:adjustRightInd/>
      <w:jc w:val="both"/>
    </w:pPr>
    <w:rPr>
      <w:sz w:val="24"/>
      <w:szCs w:val="24"/>
      <w:lang w:val="sl-SI" w:eastAsia="en-US"/>
    </w:rPr>
  </w:style>
  <w:style w:type="paragraph" w:customStyle="1" w:styleId="142">
    <w:name w:val="1."/>
    <w:uiPriority w:val="99"/>
    <w:pPr>
      <w:keepLines/>
      <w:widowControl w:val="0"/>
      <w:tabs>
        <w:tab w:val="left" w:pos="340"/>
      </w:tabs>
      <w:suppressAutoHyphens/>
      <w:spacing w:after="0" w:line="240" w:lineRule="auto"/>
      <w:ind w:left="340" w:hanging="340"/>
      <w:jc w:val="both"/>
    </w:pPr>
    <w:rPr>
      <w:rFonts w:ascii="Arial" w:hAnsi="Arial" w:eastAsia="Times New Roman" w:cs="Arial"/>
      <w:color w:val="000000"/>
      <w:kern w:val="16"/>
      <w:lang w:val="sl-SI" w:eastAsia="en-US" w:bidi="ar-SA"/>
    </w:rPr>
  </w:style>
  <w:style w:type="paragraph" w:customStyle="1" w:styleId="143">
    <w:name w:val="CM53"/>
    <w:basedOn w:val="1"/>
    <w:next w:val="1"/>
    <w:uiPriority w:val="99"/>
    <w:pPr>
      <w:spacing w:after="243"/>
    </w:pPr>
    <w:rPr>
      <w:sz w:val="24"/>
      <w:szCs w:val="24"/>
      <w:lang w:eastAsia="en-US"/>
    </w:rPr>
  </w:style>
  <w:style w:type="paragraph" w:customStyle="1" w:styleId="144">
    <w:name w:val="CM68"/>
    <w:basedOn w:val="1"/>
    <w:next w:val="1"/>
    <w:qFormat/>
    <w:uiPriority w:val="99"/>
    <w:pPr>
      <w:spacing w:after="930"/>
    </w:pPr>
    <w:rPr>
      <w:sz w:val="24"/>
      <w:szCs w:val="24"/>
      <w:lang w:eastAsia="en-US"/>
    </w:rPr>
  </w:style>
  <w:style w:type="character" w:customStyle="1" w:styleId="145">
    <w:name w:val="short_text1"/>
    <w:uiPriority w:val="99"/>
    <w:rPr>
      <w:sz w:val="18"/>
      <w:szCs w:val="18"/>
    </w:rPr>
  </w:style>
  <w:style w:type="character" w:customStyle="1" w:styleId="146">
    <w:name w:val="long_text1"/>
    <w:uiPriority w:val="99"/>
    <w:rPr>
      <w:sz w:val="12"/>
      <w:szCs w:val="12"/>
    </w:rPr>
  </w:style>
  <w:style w:type="character" w:customStyle="1" w:styleId="147">
    <w:name w:val="Body Text First Indent 2 Char"/>
    <w:basedOn w:val="66"/>
    <w:link w:val="19"/>
    <w:uiPriority w:val="99"/>
    <w:rPr>
      <w:rFonts w:ascii="Arial" w:hAnsi="Arial" w:eastAsia="Times New Roman" w:cs="Arial"/>
      <w:sz w:val="24"/>
      <w:szCs w:val="24"/>
      <w:lang w:val="sv-SE" w:eastAsia="hr-HR"/>
    </w:rPr>
  </w:style>
  <w:style w:type="character" w:customStyle="1" w:styleId="148">
    <w:name w:val="Endnote Text Char"/>
    <w:basedOn w:val="42"/>
    <w:link w:val="25"/>
    <w:semiHidden/>
    <w:uiPriority w:val="99"/>
    <w:rPr>
      <w:rFonts w:ascii="Arial" w:hAnsi="Arial" w:eastAsia="Times New Roman" w:cs="Arial"/>
      <w:sz w:val="20"/>
      <w:szCs w:val="20"/>
      <w:lang w:val="sv-SE"/>
    </w:rPr>
  </w:style>
  <w:style w:type="paragraph" w:customStyle="1" w:styleId="149">
    <w:name w:val="T-9/8-2"/>
    <w:uiPriority w:val="99"/>
    <w:pPr>
      <w:widowControl w:val="0"/>
      <w:tabs>
        <w:tab w:val="left" w:pos="2153"/>
      </w:tabs>
      <w:autoSpaceDE w:val="0"/>
      <w:autoSpaceDN w:val="0"/>
      <w:adjustRightInd w:val="0"/>
      <w:spacing w:after="43" w:line="240" w:lineRule="auto"/>
      <w:ind w:firstLine="342"/>
      <w:jc w:val="both"/>
    </w:pPr>
    <w:rPr>
      <w:rFonts w:ascii="Times-NewRoman" w:hAnsi="Times-NewRoman" w:eastAsia="MS Mincho" w:cs="Times-NewRoman"/>
      <w:sz w:val="19"/>
      <w:szCs w:val="19"/>
      <w:lang w:val="hr-HR" w:eastAsia="hr-HR" w:bidi="ar-SA"/>
    </w:rPr>
  </w:style>
  <w:style w:type="paragraph" w:customStyle="1" w:styleId="150">
    <w:name w:val="Normal tekst"/>
    <w:basedOn w:val="1"/>
    <w:uiPriority w:val="99"/>
    <w:pPr>
      <w:widowControl/>
      <w:autoSpaceDE/>
      <w:autoSpaceDN/>
      <w:adjustRightInd/>
      <w:spacing w:before="120" w:after="120"/>
      <w:ind w:left="794"/>
      <w:jc w:val="both"/>
    </w:pPr>
    <w:rPr>
      <w:rFonts w:ascii="Arial" w:hAnsi="Arial" w:cs="Arial"/>
      <w:sz w:val="22"/>
      <w:szCs w:val="22"/>
      <w:lang w:eastAsia="en-US"/>
    </w:rPr>
  </w:style>
  <w:style w:type="paragraph" w:customStyle="1" w:styleId="151">
    <w:name w:val="t-10-9-kurz-s"/>
    <w:basedOn w:val="1"/>
    <w:qFormat/>
    <w:uiPriority w:val="0"/>
    <w:pPr>
      <w:widowControl/>
      <w:autoSpaceDE/>
      <w:autoSpaceDN/>
      <w:adjustRightInd/>
      <w:spacing w:before="100" w:beforeAutospacing="1" w:after="100" w:afterAutospacing="1"/>
    </w:pPr>
    <w:rPr>
      <w:sz w:val="24"/>
      <w:szCs w:val="24"/>
    </w:rPr>
  </w:style>
  <w:style w:type="paragraph" w:customStyle="1" w:styleId="152">
    <w:name w:val="clanak-"/>
    <w:basedOn w:val="1"/>
    <w:uiPriority w:val="0"/>
    <w:pPr>
      <w:widowControl/>
      <w:autoSpaceDE/>
      <w:autoSpaceDN/>
      <w:adjustRightInd/>
      <w:spacing w:before="100" w:beforeAutospacing="1" w:after="100" w:afterAutospacing="1"/>
    </w:pPr>
    <w:rPr>
      <w:sz w:val="24"/>
      <w:szCs w:val="24"/>
    </w:rPr>
  </w:style>
  <w:style w:type="paragraph" w:customStyle="1" w:styleId="153">
    <w:name w:val="Style8"/>
    <w:basedOn w:val="1"/>
    <w:qFormat/>
    <w:locked/>
    <w:uiPriority w:val="0"/>
    <w:pPr>
      <w:widowControl/>
      <w:numPr>
        <w:ilvl w:val="1"/>
        <w:numId w:val="7"/>
      </w:numPr>
      <w:autoSpaceDE/>
      <w:autoSpaceDN/>
      <w:adjustRightInd/>
      <w:ind w:right="-11"/>
      <w:jc w:val="both"/>
    </w:pPr>
    <w:rPr>
      <w:rFonts w:ascii="Arial" w:hAnsi="Arial" w:eastAsia="Batang" w:cs="Tahoma"/>
      <w:b/>
      <w:sz w:val="22"/>
      <w:szCs w:val="24"/>
    </w:rPr>
  </w:style>
  <w:style w:type="paragraph" w:customStyle="1" w:styleId="154">
    <w:name w:val="A3"/>
    <w:basedOn w:val="153"/>
    <w:link w:val="155"/>
    <w:qFormat/>
    <w:locked/>
    <w:uiPriority w:val="0"/>
    <w:rPr>
      <w:rFonts w:cs="Times New Roman"/>
      <w:sz w:val="20"/>
    </w:rPr>
  </w:style>
  <w:style w:type="character" w:customStyle="1" w:styleId="155">
    <w:name w:val="A3 Char"/>
    <w:link w:val="154"/>
    <w:uiPriority w:val="0"/>
    <w:rPr>
      <w:rFonts w:ascii="Arial" w:hAnsi="Arial" w:eastAsia="Batang" w:cs="Times New Roman"/>
      <w:b/>
      <w:sz w:val="20"/>
      <w:szCs w:val="24"/>
      <w:lang w:eastAsia="hr-HR"/>
    </w:rPr>
  </w:style>
  <w:style w:type="paragraph" w:customStyle="1" w:styleId="156">
    <w:name w:val="clanak"/>
    <w:basedOn w:val="1"/>
    <w:uiPriority w:val="0"/>
    <w:pPr>
      <w:widowControl/>
      <w:autoSpaceDE/>
      <w:autoSpaceDN/>
      <w:adjustRightInd/>
      <w:spacing w:before="100" w:beforeAutospacing="1" w:after="100" w:afterAutospacing="1"/>
    </w:pPr>
    <w:rPr>
      <w:sz w:val="24"/>
      <w:szCs w:val="24"/>
    </w:rPr>
  </w:style>
  <w:style w:type="table" w:customStyle="1" w:styleId="157">
    <w:name w:val="Plain Table 11"/>
    <w:basedOn w:val="51"/>
    <w:uiPriority w:val="41"/>
    <w:pPr>
      <w:spacing w:after="0" w:line="240" w:lineRule="auto"/>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8">
    <w:name w:val="Table Grid Light1"/>
    <w:basedOn w:val="51"/>
    <w:uiPriority w:val="40"/>
    <w:pPr>
      <w:spacing w:after="0" w:line="240" w:lineRule="auto"/>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C0F592-D3CD-45CE-885D-07A7FBA523B2}">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16</Pages>
  <Words>5924</Words>
  <Characters>33771</Characters>
  <Lines>281</Lines>
  <Paragraphs>79</Paragraphs>
  <ScaleCrop>false</ScaleCrop>
  <LinksUpToDate>false</LinksUpToDate>
  <CharactersWithSpaces>39616</CharactersWithSpaces>
  <Application>WPS Office_10.2.0.5978_F1E327BC-269C-435d-A152-05C5408002CA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2018-01-27T10:36:00Z</dcterms:created>
  <dc:creator>bsamardzija</dc:creator>
  <cp:lastModifiedBy>BOBETA</cp:lastModifiedBy>
  <cp:lastPrinted>2017-12-14T08:52:00Z</cp:lastPrinted>
  <dcterms:modified xsi:type="dcterms:W3CDTF">2018-01-31T15:27:38Z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1033-10.2.0.5978</vt:lpwstr>
  </property>
</Properties>
</file>